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21738" w14:textId="6181DA97" w:rsidR="00F85EB5" w:rsidRPr="00F85EB5" w:rsidRDefault="00F85EB5" w:rsidP="00F85EB5">
      <w:pPr>
        <w:tabs>
          <w:tab w:val="left" w:pos="6521"/>
        </w:tabs>
        <w:spacing w:after="0" w:line="200" w:lineRule="atLeast"/>
        <w:rPr>
          <w:rFonts w:ascii="Calibri" w:eastAsia="Calibri" w:hAnsi="Calibri" w:cs="Times New Roman"/>
          <w:b/>
          <w:sz w:val="24"/>
          <w:szCs w:val="24"/>
        </w:rPr>
      </w:pPr>
      <w:r w:rsidRPr="00F85EB5">
        <w:rPr>
          <w:rFonts w:ascii="Calibri" w:eastAsia="Calibri" w:hAnsi="Calibri" w:cs="Times New Roman"/>
          <w:b/>
          <w:sz w:val="24"/>
          <w:szCs w:val="24"/>
        </w:rPr>
        <w:t>Servizio Sindacale Giuslavoristico</w:t>
      </w:r>
      <w:r w:rsidRPr="00F85EB5">
        <w:rPr>
          <w:rFonts w:ascii="Calibri" w:eastAsia="Calibri" w:hAnsi="Calibri" w:cs="Times New Roman"/>
          <w:sz w:val="24"/>
          <w:szCs w:val="24"/>
        </w:rPr>
        <w:tab/>
        <w:t>Roma</w:t>
      </w:r>
      <w:r w:rsidR="00A22EB7">
        <w:rPr>
          <w:rFonts w:ascii="Calibri" w:eastAsia="Calibri" w:hAnsi="Calibri" w:cs="Times New Roman"/>
          <w:sz w:val="24"/>
          <w:szCs w:val="24"/>
        </w:rPr>
        <w:t xml:space="preserve"> </w:t>
      </w:r>
      <w:r w:rsidR="00B40144">
        <w:rPr>
          <w:rFonts w:ascii="Calibri" w:eastAsia="Calibri" w:hAnsi="Calibri" w:cs="Times New Roman"/>
          <w:sz w:val="24"/>
          <w:szCs w:val="24"/>
        </w:rPr>
        <w:t>24</w:t>
      </w:r>
      <w:r w:rsidRPr="00F85EB5">
        <w:rPr>
          <w:rFonts w:ascii="Calibri" w:eastAsia="Calibri" w:hAnsi="Calibri" w:cs="Times New Roman"/>
          <w:sz w:val="24"/>
          <w:szCs w:val="24"/>
        </w:rPr>
        <w:t xml:space="preserve"> giugno 2026</w:t>
      </w:r>
    </w:p>
    <w:p w14:paraId="26718122" w14:textId="152FCE14" w:rsidR="00F85EB5" w:rsidRPr="00F85EB5" w:rsidRDefault="00F85EB5" w:rsidP="00F85EB5">
      <w:pPr>
        <w:tabs>
          <w:tab w:val="left" w:pos="6096"/>
        </w:tabs>
        <w:spacing w:after="180" w:line="320" w:lineRule="atLeast"/>
        <w:rPr>
          <w:rFonts w:ascii="Calibri" w:eastAsia="Calibri" w:hAnsi="Calibri" w:cs="Times New Roman"/>
          <w:sz w:val="24"/>
          <w:szCs w:val="24"/>
        </w:rPr>
      </w:pPr>
      <w:r w:rsidRPr="00F85EB5">
        <w:rPr>
          <w:rFonts w:ascii="Calibri" w:eastAsia="Calibri" w:hAnsi="Calibri" w:cs="Times New Roman"/>
          <w:b/>
          <w:sz w:val="24"/>
          <w:szCs w:val="24"/>
        </w:rPr>
        <w:t xml:space="preserve">Circ. n. </w:t>
      </w:r>
      <w:r w:rsidR="00B40144">
        <w:rPr>
          <w:rFonts w:ascii="Calibri" w:eastAsia="Calibri" w:hAnsi="Calibri" w:cs="Times New Roman"/>
          <w:b/>
          <w:sz w:val="24"/>
          <w:szCs w:val="24"/>
        </w:rPr>
        <w:t>20</w:t>
      </w:r>
      <w:r w:rsidRPr="00F85EB5">
        <w:rPr>
          <w:rFonts w:ascii="Calibri" w:eastAsia="Calibri" w:hAnsi="Calibri" w:cs="Times New Roman"/>
          <w:b/>
          <w:sz w:val="24"/>
          <w:szCs w:val="24"/>
        </w:rPr>
        <w:t>/2026</w:t>
      </w:r>
      <w:r w:rsidRPr="00F85EB5">
        <w:rPr>
          <w:rFonts w:ascii="Calibri" w:eastAsia="Calibri" w:hAnsi="Calibri" w:cs="Times New Roman"/>
          <w:b/>
          <w:sz w:val="24"/>
          <w:szCs w:val="24"/>
        </w:rPr>
        <w:tab/>
      </w:r>
    </w:p>
    <w:p w14:paraId="6B73BB42" w14:textId="1D3B241A" w:rsidR="00F85EB5" w:rsidRPr="00F85EB5" w:rsidRDefault="00F85EB5" w:rsidP="00F85EB5">
      <w:pPr>
        <w:spacing w:after="0" w:line="120" w:lineRule="atLeast"/>
        <w:ind w:right="-425"/>
        <w:rPr>
          <w:rFonts w:ascii="Calibri" w:eastAsia="Calibri" w:hAnsi="Calibri" w:cs="Times New Roman"/>
          <w:iCs/>
          <w:sz w:val="24"/>
          <w:szCs w:val="24"/>
        </w:rPr>
      </w:pPr>
      <w:r w:rsidRPr="00F85EB5">
        <w:rPr>
          <w:rFonts w:ascii="Calibri" w:eastAsia="Calibri" w:hAnsi="Calibri" w:cs="Times New Roman"/>
          <w:sz w:val="24"/>
          <w:szCs w:val="24"/>
        </w:rPr>
        <w:t>P.E.</w:t>
      </w:r>
      <w:r w:rsidR="00B40144">
        <w:rPr>
          <w:rFonts w:ascii="Calibri" w:eastAsia="Calibri" w:hAnsi="Calibri" w:cs="Times New Roman"/>
          <w:sz w:val="24"/>
          <w:szCs w:val="24"/>
        </w:rPr>
        <w:t xml:space="preserve"> 1833</w:t>
      </w:r>
      <w:r w:rsidRPr="00F85EB5">
        <w:rPr>
          <w:rFonts w:ascii="Calibri" w:eastAsia="Calibri" w:hAnsi="Calibri" w:cs="Times New Roman"/>
          <w:sz w:val="24"/>
          <w:szCs w:val="24"/>
        </w:rPr>
        <w:tab/>
      </w:r>
      <w:r w:rsidRPr="00F85EB5">
        <w:rPr>
          <w:rFonts w:ascii="Calibri" w:eastAsia="Calibri" w:hAnsi="Calibri" w:cs="Times New Roman"/>
          <w:sz w:val="24"/>
          <w:szCs w:val="24"/>
        </w:rPr>
        <w:tab/>
      </w:r>
      <w:r w:rsidRPr="00F85EB5">
        <w:rPr>
          <w:rFonts w:ascii="Calibri" w:eastAsia="Calibri" w:hAnsi="Calibri" w:cs="Times New Roman"/>
          <w:iCs/>
          <w:sz w:val="24"/>
          <w:szCs w:val="24"/>
        </w:rPr>
        <w:t>SV/fb</w:t>
      </w:r>
    </w:p>
    <w:p w14:paraId="51E3BEDF" w14:textId="77777777" w:rsidR="00F85EB5" w:rsidRPr="00F85EB5" w:rsidRDefault="00F85EB5" w:rsidP="00F85EB5">
      <w:pPr>
        <w:spacing w:after="0" w:line="120" w:lineRule="atLeast"/>
        <w:ind w:right="-425"/>
        <w:rPr>
          <w:rFonts w:ascii="Calibri" w:eastAsia="Calibri" w:hAnsi="Calibri" w:cs="Times New Roman"/>
          <w:iCs/>
          <w:sz w:val="6"/>
          <w:szCs w:val="6"/>
        </w:rPr>
      </w:pPr>
    </w:p>
    <w:p w14:paraId="239382F1" w14:textId="31C2896E" w:rsidR="00A22EB7" w:rsidRPr="00A22EB7" w:rsidRDefault="00F85EB5" w:rsidP="00A22EB7">
      <w:pPr>
        <w:spacing w:after="0" w:line="240" w:lineRule="auto"/>
        <w:ind w:right="-425"/>
        <w:rPr>
          <w:rFonts w:ascii="Calibri" w:eastAsia="Calibri" w:hAnsi="Calibri" w:cs="Times New Roman"/>
          <w:b/>
          <w:bCs/>
          <w:sz w:val="24"/>
          <w:szCs w:val="24"/>
        </w:rPr>
      </w:pPr>
      <w:r w:rsidRPr="00F85EB5">
        <w:rPr>
          <w:rFonts w:ascii="Calibri" w:eastAsia="Calibri" w:hAnsi="Calibri" w:cs="Times New Roman"/>
          <w:sz w:val="24"/>
          <w:szCs w:val="24"/>
        </w:rPr>
        <w:t xml:space="preserve">Oggetto: </w:t>
      </w:r>
      <w:r w:rsidR="00A22EB7">
        <w:rPr>
          <w:rFonts w:ascii="Calibri" w:hAnsi="Calibri" w:cs="Calibri"/>
          <w:b/>
          <w:bCs/>
          <w:sz w:val="24"/>
          <w:szCs w:val="24"/>
        </w:rPr>
        <w:t>ULTERIORI ISTRUZIONI AGENZIA</w:t>
      </w:r>
      <w:r w:rsidR="00A22EB7" w:rsidRPr="00003932">
        <w:rPr>
          <w:rFonts w:ascii="Calibri" w:hAnsi="Calibri" w:cs="Calibri"/>
          <w:b/>
          <w:bCs/>
          <w:sz w:val="24"/>
          <w:szCs w:val="24"/>
        </w:rPr>
        <w:t xml:space="preserve"> ENTRATE SU</w:t>
      </w:r>
      <w:r w:rsidR="00A22EB7">
        <w:rPr>
          <w:rFonts w:ascii="Calibri" w:hAnsi="Calibri" w:cs="Calibri"/>
          <w:b/>
          <w:bCs/>
          <w:sz w:val="24"/>
          <w:szCs w:val="24"/>
        </w:rPr>
        <w:t xml:space="preserve"> </w:t>
      </w:r>
    </w:p>
    <w:p w14:paraId="6D13282C" w14:textId="77777777" w:rsidR="00A22EB7" w:rsidRDefault="00A22EB7" w:rsidP="00A22EB7">
      <w:pPr>
        <w:spacing w:after="0" w:line="240" w:lineRule="auto"/>
        <w:ind w:left="285" w:right="-425" w:firstLine="423"/>
        <w:rPr>
          <w:rFonts w:ascii="Calibri" w:hAnsi="Calibri" w:cs="Calibri"/>
          <w:b/>
          <w:bCs/>
          <w:sz w:val="24"/>
          <w:szCs w:val="24"/>
        </w:rPr>
      </w:pPr>
      <w:r>
        <w:rPr>
          <w:rFonts w:ascii="Calibri" w:hAnsi="Calibri" w:cs="Calibri"/>
          <w:b/>
          <w:bCs/>
          <w:sz w:val="24"/>
          <w:szCs w:val="24"/>
        </w:rPr>
        <w:t xml:space="preserve">    TASSAZIONE AGEVOLATA ANNO 2026 PER: </w:t>
      </w:r>
    </w:p>
    <w:p w14:paraId="12F90AE9" w14:textId="77777777" w:rsidR="00A22EB7" w:rsidRDefault="00A22EB7" w:rsidP="00A22EB7">
      <w:pPr>
        <w:pStyle w:val="Paragrafoelenco"/>
        <w:numPr>
          <w:ilvl w:val="0"/>
          <w:numId w:val="17"/>
        </w:numPr>
        <w:tabs>
          <w:tab w:val="left" w:pos="851"/>
          <w:tab w:val="left" w:pos="1134"/>
          <w:tab w:val="left" w:pos="1276"/>
        </w:tabs>
        <w:ind w:left="567" w:right="-425" w:firstLine="426"/>
        <w:rPr>
          <w:rFonts w:ascii="Calibri" w:hAnsi="Calibri" w:cs="Calibri"/>
          <w:b/>
          <w:bCs/>
        </w:rPr>
      </w:pPr>
      <w:r w:rsidRPr="00003932">
        <w:rPr>
          <w:rFonts w:ascii="Calibri" w:hAnsi="Calibri" w:cs="Calibri"/>
          <w:b/>
          <w:bCs/>
        </w:rPr>
        <w:t xml:space="preserve">INCREMENTI RETRIBUTIVI DEFINITI DA </w:t>
      </w:r>
    </w:p>
    <w:p w14:paraId="772447E9" w14:textId="77777777" w:rsidR="00A22EB7" w:rsidRDefault="00A22EB7" w:rsidP="00A22EB7">
      <w:pPr>
        <w:pStyle w:val="Paragrafoelenco"/>
        <w:tabs>
          <w:tab w:val="left" w:pos="1134"/>
          <w:tab w:val="left" w:pos="1276"/>
        </w:tabs>
        <w:ind w:left="567" w:right="-425" w:firstLine="426"/>
        <w:rPr>
          <w:rFonts w:ascii="Calibri" w:hAnsi="Calibri" w:cs="Calibri"/>
          <w:b/>
          <w:bCs/>
        </w:rPr>
      </w:pPr>
      <w:r>
        <w:rPr>
          <w:rFonts w:ascii="Calibri" w:hAnsi="Calibri" w:cs="Calibri"/>
          <w:b/>
          <w:bCs/>
        </w:rPr>
        <w:tab/>
      </w:r>
      <w:r>
        <w:rPr>
          <w:rFonts w:ascii="Calibri" w:hAnsi="Calibri" w:cs="Calibri"/>
          <w:b/>
          <w:bCs/>
        </w:rPr>
        <w:tab/>
      </w:r>
      <w:r w:rsidRPr="00003932">
        <w:rPr>
          <w:rFonts w:ascii="Calibri" w:hAnsi="Calibri" w:cs="Calibri"/>
          <w:b/>
          <w:bCs/>
        </w:rPr>
        <w:t>RINNOVI CONTRATTUALI 2024-2026</w:t>
      </w:r>
    </w:p>
    <w:p w14:paraId="45E7A97C" w14:textId="4EFB0968" w:rsidR="00A22EB7" w:rsidRPr="00003932" w:rsidRDefault="00A22EB7" w:rsidP="00A22EB7">
      <w:pPr>
        <w:pStyle w:val="Paragrafoelenco"/>
        <w:numPr>
          <w:ilvl w:val="0"/>
          <w:numId w:val="17"/>
        </w:numPr>
        <w:tabs>
          <w:tab w:val="left" w:pos="851"/>
          <w:tab w:val="left" w:pos="1134"/>
          <w:tab w:val="left" w:pos="1276"/>
        </w:tabs>
        <w:ind w:left="567" w:right="-425" w:firstLine="426"/>
        <w:rPr>
          <w:rFonts w:ascii="Calibri" w:hAnsi="Calibri" w:cs="Calibri"/>
          <w:b/>
          <w:bCs/>
        </w:rPr>
      </w:pPr>
      <w:r>
        <w:rPr>
          <w:rFonts w:ascii="Calibri" w:hAnsi="Calibri" w:cs="Calibri"/>
          <w:b/>
          <w:bCs/>
        </w:rPr>
        <w:t>MAGGIORAZIONI</w:t>
      </w:r>
      <w:r w:rsidR="003746BE">
        <w:rPr>
          <w:rFonts w:ascii="Calibri" w:hAnsi="Calibri" w:cs="Calibri"/>
          <w:b/>
          <w:bCs/>
        </w:rPr>
        <w:t xml:space="preserve"> E </w:t>
      </w:r>
      <w:r>
        <w:rPr>
          <w:rFonts w:ascii="Calibri" w:hAnsi="Calibri" w:cs="Calibri"/>
          <w:b/>
          <w:bCs/>
        </w:rPr>
        <w:t>INDENNITA’ SU LAVORO</w:t>
      </w:r>
    </w:p>
    <w:p w14:paraId="635DCCFE" w14:textId="77777777" w:rsidR="00A22EB7" w:rsidRDefault="00A22EB7" w:rsidP="00A22EB7">
      <w:pPr>
        <w:pStyle w:val="Paragrafoelenco"/>
        <w:tabs>
          <w:tab w:val="left" w:pos="1134"/>
          <w:tab w:val="left" w:pos="1276"/>
        </w:tabs>
        <w:ind w:left="567" w:right="-425" w:firstLine="426"/>
        <w:rPr>
          <w:rFonts w:ascii="Calibri" w:hAnsi="Calibri" w:cs="Calibri"/>
          <w:b/>
          <w:bCs/>
        </w:rPr>
      </w:pPr>
      <w:r>
        <w:rPr>
          <w:rFonts w:ascii="Calibri" w:hAnsi="Calibri" w:cs="Calibri"/>
          <w:b/>
          <w:bCs/>
        </w:rPr>
        <w:tab/>
      </w:r>
      <w:r>
        <w:rPr>
          <w:rFonts w:ascii="Calibri" w:hAnsi="Calibri" w:cs="Calibri"/>
          <w:b/>
          <w:bCs/>
        </w:rPr>
        <w:tab/>
      </w:r>
      <w:r w:rsidRPr="00003932">
        <w:rPr>
          <w:rFonts w:ascii="Calibri" w:hAnsi="Calibri" w:cs="Calibri"/>
          <w:b/>
          <w:bCs/>
        </w:rPr>
        <w:t xml:space="preserve">NOTTURNO, FESTIVO, </w:t>
      </w:r>
      <w:r>
        <w:rPr>
          <w:rFonts w:ascii="Calibri" w:hAnsi="Calibri" w:cs="Calibri"/>
          <w:b/>
          <w:bCs/>
        </w:rPr>
        <w:t xml:space="preserve">NEI GIORNI DI </w:t>
      </w:r>
    </w:p>
    <w:p w14:paraId="208E0909" w14:textId="77777777" w:rsidR="00A22EB7" w:rsidRPr="00003932" w:rsidRDefault="00A22EB7" w:rsidP="00A22EB7">
      <w:pPr>
        <w:pStyle w:val="Paragrafoelenco"/>
        <w:tabs>
          <w:tab w:val="left" w:pos="1134"/>
          <w:tab w:val="left" w:pos="1276"/>
        </w:tabs>
        <w:ind w:left="567" w:right="-425" w:firstLine="426"/>
        <w:rPr>
          <w:rFonts w:ascii="Calibri" w:hAnsi="Calibri" w:cs="Calibri"/>
          <w:b/>
          <w:bCs/>
        </w:rPr>
      </w:pPr>
      <w:r>
        <w:rPr>
          <w:rFonts w:ascii="Calibri" w:hAnsi="Calibri" w:cs="Calibri"/>
          <w:b/>
          <w:bCs/>
        </w:rPr>
        <w:tab/>
      </w:r>
      <w:r>
        <w:rPr>
          <w:rFonts w:ascii="Calibri" w:hAnsi="Calibri" w:cs="Calibri"/>
          <w:b/>
          <w:bCs/>
        </w:rPr>
        <w:tab/>
        <w:t xml:space="preserve">RIPOSO, </w:t>
      </w:r>
      <w:r w:rsidRPr="00003932">
        <w:rPr>
          <w:rFonts w:ascii="Calibri" w:hAnsi="Calibri" w:cs="Calibri"/>
          <w:b/>
          <w:bCs/>
        </w:rPr>
        <w:t>A TURNI</w:t>
      </w:r>
    </w:p>
    <w:p w14:paraId="03FD732B" w14:textId="77777777" w:rsidR="00A22EB7" w:rsidRPr="00410BEB" w:rsidRDefault="00A22EB7" w:rsidP="00A22EB7">
      <w:pPr>
        <w:spacing w:after="0" w:line="240" w:lineRule="auto"/>
        <w:ind w:right="-425"/>
        <w:rPr>
          <w:rFonts w:ascii="Calibri" w:hAnsi="Calibri" w:cs="Calibri"/>
          <w:b/>
          <w:sz w:val="24"/>
          <w:szCs w:val="24"/>
        </w:rPr>
      </w:pPr>
      <w:r w:rsidRPr="00410BEB">
        <w:rPr>
          <w:rFonts w:ascii="Calibri" w:hAnsi="Calibri" w:cs="Calibri"/>
          <w:b/>
          <w:sz w:val="24"/>
          <w:szCs w:val="24"/>
        </w:rPr>
        <w:t>--------------------------------------------------------------------------</w:t>
      </w:r>
    </w:p>
    <w:p w14:paraId="2D37E461" w14:textId="51560408" w:rsidR="00A22EB7" w:rsidRDefault="00A22EB7" w:rsidP="00A22EB7">
      <w:pPr>
        <w:spacing w:after="0" w:line="240" w:lineRule="atLeast"/>
        <w:ind w:right="-425"/>
        <w:rPr>
          <w:rFonts w:ascii="Calibri" w:hAnsi="Calibri" w:cs="Calibri"/>
          <w:b/>
          <w:i/>
          <w:sz w:val="24"/>
          <w:szCs w:val="24"/>
        </w:rPr>
      </w:pPr>
      <w:r>
        <w:rPr>
          <w:rFonts w:ascii="Calibri" w:hAnsi="Calibri" w:cs="Calibri"/>
          <w:b/>
          <w:i/>
          <w:sz w:val="24"/>
          <w:szCs w:val="24"/>
        </w:rPr>
        <w:t>Circolare Agenzia Entrate n. 3/E del 24 giugno 2026</w:t>
      </w:r>
    </w:p>
    <w:p w14:paraId="03619451" w14:textId="77777777" w:rsidR="00A22EB7" w:rsidRPr="00F85EB5" w:rsidRDefault="00A22EB7" w:rsidP="00F85EB5">
      <w:pPr>
        <w:spacing w:after="0" w:line="120" w:lineRule="atLeast"/>
        <w:ind w:right="-425"/>
        <w:rPr>
          <w:rFonts w:ascii="Calibri" w:eastAsia="Calibri" w:hAnsi="Calibri" w:cs="Calibri"/>
          <w:bCs/>
          <w:sz w:val="24"/>
          <w:szCs w:val="24"/>
        </w:rPr>
      </w:pPr>
    </w:p>
    <w:p w14:paraId="24B750EE" w14:textId="77777777" w:rsidR="00F85EB5" w:rsidRPr="00F85EB5" w:rsidRDefault="00F85EB5" w:rsidP="00F85EB5">
      <w:pPr>
        <w:tabs>
          <w:tab w:val="left" w:pos="5812"/>
        </w:tabs>
        <w:spacing w:after="0" w:line="160" w:lineRule="atLeast"/>
        <w:ind w:left="5812" w:right="-1136" w:firstLine="1"/>
        <w:rPr>
          <w:rFonts w:ascii="Calibri" w:eastAsia="Calibri" w:hAnsi="Calibri" w:cs="Times New Roman"/>
          <w:sz w:val="24"/>
          <w:szCs w:val="24"/>
        </w:rPr>
      </w:pPr>
      <w:r w:rsidRPr="00F85EB5">
        <w:rPr>
          <w:rFonts w:ascii="Calibri" w:eastAsia="Calibri" w:hAnsi="Calibri" w:cs="Times New Roman"/>
          <w:sz w:val="24"/>
          <w:szCs w:val="24"/>
        </w:rPr>
        <w:t xml:space="preserve">Alle Confcooperative regionali e territoriali </w:t>
      </w:r>
    </w:p>
    <w:p w14:paraId="27A86E64" w14:textId="77777777" w:rsidR="00F85EB5" w:rsidRPr="00F85EB5" w:rsidRDefault="00F85EB5" w:rsidP="00F85EB5">
      <w:pPr>
        <w:tabs>
          <w:tab w:val="left" w:pos="5812"/>
        </w:tabs>
        <w:spacing w:after="0" w:line="320" w:lineRule="atLeast"/>
        <w:ind w:left="5812" w:right="-1136" w:firstLine="1"/>
        <w:rPr>
          <w:rFonts w:ascii="Calibri" w:eastAsia="Calibri" w:hAnsi="Calibri" w:cs="Times New Roman"/>
          <w:sz w:val="24"/>
          <w:szCs w:val="24"/>
        </w:rPr>
      </w:pPr>
      <w:r w:rsidRPr="00F85EB5">
        <w:rPr>
          <w:rFonts w:ascii="Calibri" w:eastAsia="Calibri" w:hAnsi="Calibri" w:cs="Times New Roman"/>
          <w:sz w:val="24"/>
          <w:szCs w:val="24"/>
        </w:rPr>
        <w:t>Alle Federazioni Nazionali</w:t>
      </w:r>
    </w:p>
    <w:p w14:paraId="039FAC97" w14:textId="77777777" w:rsidR="00F85EB5" w:rsidRPr="00F85EB5" w:rsidRDefault="00F85EB5" w:rsidP="00F85EB5">
      <w:pPr>
        <w:tabs>
          <w:tab w:val="left" w:pos="5812"/>
        </w:tabs>
        <w:spacing w:after="0" w:line="320" w:lineRule="atLeast"/>
        <w:ind w:left="5812" w:right="-1136" w:firstLine="1"/>
        <w:rPr>
          <w:rFonts w:ascii="Calibri" w:eastAsia="Calibri" w:hAnsi="Calibri" w:cs="Times New Roman"/>
          <w:sz w:val="24"/>
          <w:szCs w:val="24"/>
        </w:rPr>
      </w:pPr>
      <w:r w:rsidRPr="00F85EB5">
        <w:rPr>
          <w:rFonts w:ascii="Calibri" w:eastAsia="Calibri" w:hAnsi="Calibri" w:cs="Times New Roman"/>
          <w:sz w:val="24"/>
          <w:szCs w:val="24"/>
        </w:rPr>
        <w:t xml:space="preserve">Agli Enti e Consorzi Nazionali ed </w:t>
      </w:r>
    </w:p>
    <w:p w14:paraId="1FACC5CE" w14:textId="77777777" w:rsidR="00F85EB5" w:rsidRPr="00F85EB5" w:rsidRDefault="00F85EB5" w:rsidP="00F85EB5">
      <w:pPr>
        <w:tabs>
          <w:tab w:val="left" w:pos="5812"/>
        </w:tabs>
        <w:spacing w:after="0" w:line="320" w:lineRule="atLeast"/>
        <w:ind w:left="5812" w:right="-1136" w:firstLine="1"/>
        <w:rPr>
          <w:rFonts w:ascii="Calibri" w:eastAsia="Calibri" w:hAnsi="Calibri" w:cs="Times New Roman"/>
          <w:sz w:val="24"/>
          <w:szCs w:val="24"/>
        </w:rPr>
      </w:pPr>
      <w:r w:rsidRPr="00F85EB5">
        <w:rPr>
          <w:rFonts w:ascii="Calibri" w:eastAsia="Calibri" w:hAnsi="Calibri" w:cs="Times New Roman"/>
          <w:sz w:val="24"/>
          <w:szCs w:val="24"/>
        </w:rPr>
        <w:t>Interregionali</w:t>
      </w:r>
    </w:p>
    <w:p w14:paraId="422D40B9" w14:textId="77777777" w:rsidR="00F85EB5" w:rsidRPr="00F85EB5" w:rsidRDefault="00F85EB5" w:rsidP="00F85EB5">
      <w:pPr>
        <w:tabs>
          <w:tab w:val="left" w:pos="5812"/>
        </w:tabs>
        <w:spacing w:after="0" w:line="320" w:lineRule="atLeast"/>
        <w:ind w:left="5812" w:right="-1136" w:firstLine="1"/>
        <w:rPr>
          <w:rFonts w:ascii="Calibri" w:eastAsia="Calibri" w:hAnsi="Calibri" w:cs="Times New Roman"/>
          <w:sz w:val="24"/>
          <w:szCs w:val="24"/>
        </w:rPr>
      </w:pPr>
      <w:r w:rsidRPr="00F85EB5">
        <w:rPr>
          <w:rFonts w:ascii="Calibri" w:eastAsia="Calibri" w:hAnsi="Calibri" w:cs="Times New Roman"/>
          <w:sz w:val="24"/>
          <w:szCs w:val="24"/>
        </w:rPr>
        <w:t>Alle Società di sistema</w:t>
      </w:r>
    </w:p>
    <w:p w14:paraId="5D18C2F9" w14:textId="77777777" w:rsidR="00F85EB5" w:rsidRPr="00F85EB5" w:rsidRDefault="00F85EB5" w:rsidP="00F85EB5">
      <w:pPr>
        <w:tabs>
          <w:tab w:val="left" w:pos="5812"/>
        </w:tabs>
        <w:spacing w:after="0" w:line="320" w:lineRule="atLeast"/>
        <w:ind w:left="5812" w:right="-1136" w:firstLine="1"/>
        <w:rPr>
          <w:rFonts w:ascii="Calibri" w:eastAsia="Calibri" w:hAnsi="Calibri" w:cs="Times New Roman"/>
          <w:sz w:val="24"/>
          <w:szCs w:val="24"/>
        </w:rPr>
      </w:pPr>
    </w:p>
    <w:p w14:paraId="19FCB0D0" w14:textId="77777777" w:rsidR="00F85EB5" w:rsidRPr="00F85EB5" w:rsidRDefault="00F85EB5" w:rsidP="00F85EB5">
      <w:pPr>
        <w:tabs>
          <w:tab w:val="left" w:pos="5103"/>
          <w:tab w:val="left" w:pos="5812"/>
        </w:tabs>
        <w:spacing w:after="0" w:line="320" w:lineRule="atLeast"/>
        <w:ind w:right="-1136"/>
        <w:rPr>
          <w:rFonts w:ascii="Calibri" w:eastAsia="Calibri" w:hAnsi="Calibri" w:cs="Times New Roman"/>
          <w:sz w:val="24"/>
          <w:szCs w:val="24"/>
        </w:rPr>
      </w:pPr>
      <w:r w:rsidRPr="00F85EB5">
        <w:rPr>
          <w:rFonts w:ascii="Calibri" w:eastAsia="Calibri" w:hAnsi="Calibri" w:cs="Times New Roman"/>
          <w:sz w:val="24"/>
          <w:szCs w:val="24"/>
        </w:rPr>
        <w:tab/>
        <w:t>E p.c.</w:t>
      </w:r>
      <w:r w:rsidRPr="00F85EB5">
        <w:rPr>
          <w:rFonts w:ascii="Calibri" w:eastAsia="Calibri" w:hAnsi="Calibri" w:cs="Times New Roman"/>
          <w:sz w:val="24"/>
          <w:szCs w:val="24"/>
        </w:rPr>
        <w:tab/>
        <w:t>Ai Capi Dipartimento</w:t>
      </w:r>
    </w:p>
    <w:p w14:paraId="0E17D3B0" w14:textId="77777777" w:rsidR="00F85EB5" w:rsidRPr="00F85EB5" w:rsidRDefault="00F85EB5" w:rsidP="00F85EB5">
      <w:pPr>
        <w:tabs>
          <w:tab w:val="left" w:pos="5103"/>
          <w:tab w:val="left" w:pos="5812"/>
        </w:tabs>
        <w:spacing w:after="0" w:line="320" w:lineRule="atLeast"/>
        <w:ind w:right="-1136"/>
        <w:rPr>
          <w:rFonts w:ascii="Calibri" w:eastAsia="Calibri" w:hAnsi="Calibri" w:cs="Times New Roman"/>
          <w:sz w:val="24"/>
          <w:szCs w:val="24"/>
        </w:rPr>
      </w:pPr>
      <w:r w:rsidRPr="00F85EB5">
        <w:rPr>
          <w:rFonts w:ascii="Calibri" w:eastAsia="Calibri" w:hAnsi="Calibri" w:cs="Times New Roman"/>
          <w:sz w:val="24"/>
          <w:szCs w:val="24"/>
        </w:rPr>
        <w:tab/>
      </w:r>
      <w:r w:rsidRPr="00F85EB5">
        <w:rPr>
          <w:rFonts w:ascii="Calibri" w:eastAsia="Calibri" w:hAnsi="Calibri" w:cs="Times New Roman"/>
          <w:sz w:val="24"/>
          <w:szCs w:val="24"/>
        </w:rPr>
        <w:tab/>
        <w:t xml:space="preserve">Ai Dipartimenti, Servizi ed Uffici confederali </w:t>
      </w:r>
    </w:p>
    <w:p w14:paraId="4320BC49" w14:textId="77777777" w:rsidR="00F85EB5" w:rsidRPr="00F85EB5" w:rsidRDefault="00F85EB5" w:rsidP="00F85EB5">
      <w:pPr>
        <w:tabs>
          <w:tab w:val="left" w:pos="5103"/>
          <w:tab w:val="left" w:pos="5812"/>
        </w:tabs>
        <w:spacing w:after="0" w:line="320" w:lineRule="atLeast"/>
        <w:ind w:right="-1136"/>
        <w:rPr>
          <w:rFonts w:ascii="Calibri" w:eastAsia="Calibri" w:hAnsi="Calibri" w:cs="Times New Roman"/>
          <w:sz w:val="24"/>
          <w:szCs w:val="24"/>
        </w:rPr>
      </w:pPr>
      <w:r w:rsidRPr="00F85EB5">
        <w:rPr>
          <w:rFonts w:ascii="Calibri" w:eastAsia="Calibri" w:hAnsi="Calibri" w:cs="Times New Roman"/>
          <w:sz w:val="24"/>
          <w:szCs w:val="24"/>
        </w:rPr>
        <w:tab/>
      </w:r>
      <w:r w:rsidRPr="00F85EB5">
        <w:rPr>
          <w:rFonts w:ascii="Calibri" w:eastAsia="Calibri" w:hAnsi="Calibri" w:cs="Times New Roman"/>
          <w:sz w:val="24"/>
          <w:szCs w:val="24"/>
        </w:rPr>
        <w:tab/>
      </w:r>
      <w:r w:rsidRPr="00F85EB5">
        <w:rPr>
          <w:rFonts w:ascii="Calibri" w:eastAsia="Calibri" w:hAnsi="Calibri" w:cs="Times New Roman"/>
          <w:sz w:val="24"/>
          <w:szCs w:val="24"/>
          <w:u w:val="single"/>
        </w:rPr>
        <w:t>LORO SEDI</w:t>
      </w:r>
    </w:p>
    <w:p w14:paraId="59E422F2" w14:textId="77777777" w:rsidR="00F85EB5" w:rsidRPr="00F85EB5" w:rsidRDefault="00F85EB5" w:rsidP="00F85EB5">
      <w:pPr>
        <w:spacing w:after="60" w:line="300" w:lineRule="atLeast"/>
        <w:ind w:firstLine="567"/>
        <w:jc w:val="both"/>
        <w:rPr>
          <w:rFonts w:ascii="Calibri" w:eastAsia="Calibri" w:hAnsi="Calibri" w:cs="Times New Roman"/>
          <w:sz w:val="24"/>
          <w:szCs w:val="24"/>
        </w:rPr>
      </w:pPr>
    </w:p>
    <w:p w14:paraId="280E4984" w14:textId="73775DA4" w:rsidR="00A22EB7" w:rsidRPr="00A22EB7" w:rsidRDefault="00A22EB7" w:rsidP="00A22EB7">
      <w:pPr>
        <w:spacing w:after="60" w:line="300" w:lineRule="atLeast"/>
        <w:ind w:firstLine="567"/>
        <w:jc w:val="both"/>
        <w:rPr>
          <w:rFonts w:ascii="Calibri" w:eastAsia="Calibri" w:hAnsi="Calibri" w:cs="Times New Roman"/>
          <w:sz w:val="24"/>
          <w:szCs w:val="24"/>
        </w:rPr>
      </w:pPr>
      <w:r>
        <w:rPr>
          <w:rFonts w:ascii="Calibri" w:eastAsia="Calibri" w:hAnsi="Calibri" w:cs="Times New Roman"/>
          <w:sz w:val="24"/>
          <w:szCs w:val="24"/>
        </w:rPr>
        <w:t>Facendo seguito al nostro precedente di pari oggetto</w:t>
      </w:r>
      <w:r w:rsidR="00C72CDA" w:rsidRPr="003B2C35">
        <w:rPr>
          <w:rStyle w:val="Rimandonotaapidipagina"/>
          <w:i/>
          <w:sz w:val="18"/>
          <w:szCs w:val="18"/>
        </w:rPr>
        <w:footnoteReference w:customMarkFollows="1" w:id="1"/>
        <w:sym w:font="Symbol" w:char="F028"/>
      </w:r>
      <w:r w:rsidR="00C72CDA" w:rsidRPr="003B2C35">
        <w:rPr>
          <w:rStyle w:val="Rimandonotaapidipagina"/>
          <w:i/>
          <w:sz w:val="18"/>
          <w:szCs w:val="18"/>
        </w:rPr>
        <w:sym w:font="Symbol" w:char="F031"/>
      </w:r>
      <w:r w:rsidR="00C72CDA" w:rsidRPr="003B2C35">
        <w:rPr>
          <w:rStyle w:val="Rimandonotaapidipagina"/>
          <w:i/>
          <w:sz w:val="18"/>
          <w:szCs w:val="18"/>
        </w:rPr>
        <w:sym w:font="Symbol" w:char="F029"/>
      </w:r>
      <w:r w:rsidR="00C72CDA">
        <w:rPr>
          <w:i/>
          <w:sz w:val="18"/>
          <w:szCs w:val="18"/>
        </w:rPr>
        <w:t xml:space="preserve"> </w:t>
      </w:r>
      <w:r w:rsidR="00C72CDA">
        <w:rPr>
          <w:rFonts w:ascii="Calibri" w:eastAsia="Calibri" w:hAnsi="Calibri" w:cs="Times New Roman"/>
          <w:sz w:val="24"/>
          <w:szCs w:val="24"/>
        </w:rPr>
        <w:t xml:space="preserve">, </w:t>
      </w:r>
      <w:r>
        <w:rPr>
          <w:rFonts w:ascii="Calibri" w:hAnsi="Calibri" w:cs="Calibri"/>
          <w:sz w:val="24"/>
          <w:szCs w:val="24"/>
        </w:rPr>
        <w:t>comunichiamo la pubblicazione di una nuova circolare dell’Agenzia delle Entrate</w:t>
      </w:r>
      <w:r w:rsidR="00C72CDA">
        <w:rPr>
          <w:rFonts w:ascii="Calibri" w:eastAsia="Calibri" w:hAnsi="Calibri" w:cs="Times New Roman"/>
          <w:sz w:val="24"/>
          <w:szCs w:val="24"/>
        </w:rPr>
        <w:t xml:space="preserve"> a distanza di 4 mesi dalla precedente n. 2/E del 24 febbraio u.s., </w:t>
      </w:r>
      <w:r>
        <w:rPr>
          <w:rFonts w:ascii="Calibri" w:hAnsi="Calibri" w:cs="Calibri"/>
          <w:sz w:val="24"/>
          <w:szCs w:val="24"/>
        </w:rPr>
        <w:t xml:space="preserve">con ulteriori precisazioni attraverso lo schema della domanda-risposta, in </w:t>
      </w:r>
      <w:r w:rsidRPr="00E813D5">
        <w:rPr>
          <w:rFonts w:ascii="Calibri" w:hAnsi="Calibri" w:cs="Calibri"/>
          <w:sz w:val="24"/>
          <w:szCs w:val="24"/>
        </w:rPr>
        <w:t>merito all’applicazione delle novità contenute nell’ultima legge di bilancio</w:t>
      </w:r>
      <w:r w:rsidR="00C72CDA" w:rsidRPr="00D76E17">
        <w:rPr>
          <w:rStyle w:val="Rimandonotaapidipagina"/>
          <w:rFonts w:cstheme="minorHAnsi"/>
          <w:i/>
        </w:rPr>
        <w:footnoteReference w:customMarkFollows="1" w:id="2"/>
        <w:sym w:font="Symbol" w:char="F028"/>
      </w:r>
      <w:r w:rsidR="00C72CDA" w:rsidRPr="00D76E17">
        <w:rPr>
          <w:rStyle w:val="Rimandonotaapidipagina"/>
          <w:rFonts w:cstheme="minorHAnsi"/>
          <w:i/>
        </w:rPr>
        <w:t>2)</w:t>
      </w:r>
      <w:r w:rsidR="00C72CDA">
        <w:rPr>
          <w:rFonts w:ascii="Calibri" w:hAnsi="Calibri" w:cs="Calibri"/>
          <w:b/>
          <w:bCs/>
          <w:sz w:val="24"/>
          <w:szCs w:val="24"/>
        </w:rPr>
        <w:t xml:space="preserve"> </w:t>
      </w:r>
      <w:r w:rsidRPr="0058639B">
        <w:rPr>
          <w:rFonts w:ascii="Calibri" w:hAnsi="Calibri" w:cs="Calibri"/>
          <w:sz w:val="24"/>
          <w:szCs w:val="24"/>
        </w:rPr>
        <w:t xml:space="preserve">relativamente </w:t>
      </w:r>
      <w:r>
        <w:rPr>
          <w:rFonts w:ascii="Calibri" w:hAnsi="Calibri" w:cs="Calibri"/>
          <w:sz w:val="24"/>
          <w:szCs w:val="24"/>
        </w:rPr>
        <w:t xml:space="preserve">alla tassazione agevolata: </w:t>
      </w:r>
    </w:p>
    <w:p w14:paraId="4727243F" w14:textId="77777777" w:rsidR="00A22EB7" w:rsidRPr="005C07C5" w:rsidRDefault="00A22EB7" w:rsidP="00A22EB7">
      <w:pPr>
        <w:pStyle w:val="Paragrafoelenco"/>
        <w:numPr>
          <w:ilvl w:val="0"/>
          <w:numId w:val="16"/>
        </w:numPr>
        <w:spacing w:after="120"/>
        <w:ind w:left="851" w:hanging="284"/>
        <w:jc w:val="both"/>
        <w:rPr>
          <w:rFonts w:ascii="Calibri" w:hAnsi="Calibri" w:cs="Calibri"/>
        </w:rPr>
      </w:pPr>
      <w:r w:rsidRPr="005C07C5">
        <w:rPr>
          <w:rFonts w:ascii="Calibri" w:hAnsi="Calibri" w:cs="Calibri"/>
        </w:rPr>
        <w:t xml:space="preserve">sia degli </w:t>
      </w:r>
      <w:r>
        <w:rPr>
          <w:rFonts w:ascii="Calibri" w:hAnsi="Calibri" w:cs="Calibri"/>
        </w:rPr>
        <w:t>aumenti</w:t>
      </w:r>
      <w:r w:rsidRPr="005C07C5">
        <w:rPr>
          <w:rFonts w:ascii="Calibri" w:hAnsi="Calibri" w:cs="Calibri"/>
        </w:rPr>
        <w:t xml:space="preserve"> retributivi erogati nel 2026 frutto dei rinnovi contrattuali siglati nel triennio 2024-2026</w:t>
      </w:r>
      <w:r>
        <w:rPr>
          <w:rFonts w:ascii="Calibri" w:hAnsi="Calibri" w:cs="Calibri"/>
        </w:rPr>
        <w:t>;</w:t>
      </w:r>
      <w:r w:rsidRPr="005C07C5">
        <w:rPr>
          <w:rFonts w:ascii="Calibri" w:hAnsi="Calibri" w:cs="Calibri"/>
        </w:rPr>
        <w:t xml:space="preserve"> </w:t>
      </w:r>
    </w:p>
    <w:p w14:paraId="094656F7" w14:textId="77777777" w:rsidR="00A22EB7" w:rsidRDefault="00A22EB7" w:rsidP="00A22EB7">
      <w:pPr>
        <w:pStyle w:val="Paragrafoelenco"/>
        <w:numPr>
          <w:ilvl w:val="0"/>
          <w:numId w:val="16"/>
        </w:numPr>
        <w:spacing w:after="120"/>
        <w:ind w:left="851" w:hanging="284"/>
        <w:jc w:val="both"/>
        <w:rPr>
          <w:rFonts w:ascii="Calibri" w:hAnsi="Calibri" w:cs="Calibri"/>
        </w:rPr>
      </w:pPr>
      <w:r w:rsidRPr="005C07C5">
        <w:rPr>
          <w:rFonts w:ascii="Calibri" w:hAnsi="Calibri" w:cs="Calibri"/>
        </w:rPr>
        <w:t>sia delle maggiorazioni e indennità riconosciute nel 2026 per lavoro notturno, lavoro festivo, lavoro nei giorni di riposo settimanali o riconducibili al lavoro a turni.</w:t>
      </w:r>
    </w:p>
    <w:p w14:paraId="5E50D0FA" w14:textId="686F98E7" w:rsidR="00A22EB7" w:rsidRDefault="00E813D5" w:rsidP="00A22EB7">
      <w:pPr>
        <w:spacing w:after="60" w:line="300" w:lineRule="atLeast"/>
        <w:ind w:firstLine="567"/>
        <w:jc w:val="both"/>
        <w:rPr>
          <w:rFonts w:ascii="Calibri" w:eastAsia="Calibri" w:hAnsi="Calibri" w:cs="Times New Roman"/>
          <w:sz w:val="24"/>
          <w:szCs w:val="24"/>
        </w:rPr>
      </w:pPr>
      <w:r>
        <w:rPr>
          <w:rFonts w:ascii="Calibri" w:eastAsia="Calibri" w:hAnsi="Calibri" w:cs="Times New Roman"/>
          <w:b/>
          <w:bCs/>
          <w:sz w:val="24"/>
          <w:szCs w:val="24"/>
        </w:rPr>
        <w:t>I</w:t>
      </w:r>
      <w:r w:rsidRPr="00E813D5">
        <w:rPr>
          <w:rFonts w:ascii="Calibri" w:eastAsia="Calibri" w:hAnsi="Calibri" w:cs="Times New Roman"/>
          <w:b/>
          <w:bCs/>
          <w:sz w:val="24"/>
          <w:szCs w:val="24"/>
        </w:rPr>
        <w:t xml:space="preserve">n </w:t>
      </w:r>
      <w:r>
        <w:rPr>
          <w:rFonts w:ascii="Calibri" w:eastAsia="Calibri" w:hAnsi="Calibri" w:cs="Times New Roman"/>
          <w:b/>
          <w:bCs/>
          <w:sz w:val="24"/>
          <w:szCs w:val="24"/>
        </w:rPr>
        <w:t>linea</w:t>
      </w:r>
      <w:r w:rsidRPr="00E813D5">
        <w:rPr>
          <w:rFonts w:ascii="Calibri" w:eastAsia="Calibri" w:hAnsi="Calibri" w:cs="Times New Roman"/>
          <w:b/>
          <w:bCs/>
          <w:sz w:val="24"/>
          <w:szCs w:val="24"/>
        </w:rPr>
        <w:t xml:space="preserve"> general</w:t>
      </w:r>
      <w:r>
        <w:rPr>
          <w:rFonts w:ascii="Calibri" w:eastAsia="Calibri" w:hAnsi="Calibri" w:cs="Times New Roman"/>
          <w:b/>
          <w:bCs/>
          <w:sz w:val="24"/>
          <w:szCs w:val="24"/>
        </w:rPr>
        <w:t>e</w:t>
      </w:r>
      <w:r w:rsidRPr="00E813D5">
        <w:rPr>
          <w:rFonts w:ascii="Calibri" w:eastAsia="Calibri" w:hAnsi="Calibri" w:cs="Times New Roman"/>
          <w:b/>
          <w:bCs/>
          <w:sz w:val="24"/>
          <w:szCs w:val="24"/>
        </w:rPr>
        <w:t xml:space="preserve"> </w:t>
      </w:r>
      <w:r w:rsidR="00A22EB7" w:rsidRPr="00E813D5">
        <w:rPr>
          <w:rFonts w:ascii="Calibri" w:eastAsia="Calibri" w:hAnsi="Calibri" w:cs="Times New Roman"/>
          <w:b/>
          <w:bCs/>
          <w:sz w:val="24"/>
          <w:szCs w:val="24"/>
        </w:rPr>
        <w:t>i nuovi chiarimenti</w:t>
      </w:r>
      <w:r w:rsidR="00C72CDA" w:rsidRPr="00E813D5">
        <w:rPr>
          <w:rFonts w:ascii="Calibri" w:eastAsia="Calibri" w:hAnsi="Calibri" w:cs="Times New Roman"/>
          <w:b/>
          <w:bCs/>
          <w:sz w:val="24"/>
          <w:szCs w:val="24"/>
        </w:rPr>
        <w:t xml:space="preserve"> comportano </w:t>
      </w:r>
      <w:r w:rsidR="00A22EB7" w:rsidRPr="00E813D5">
        <w:rPr>
          <w:rFonts w:ascii="Calibri" w:eastAsia="Calibri" w:hAnsi="Calibri" w:cs="Times New Roman"/>
          <w:b/>
          <w:bCs/>
          <w:sz w:val="24"/>
          <w:szCs w:val="24"/>
        </w:rPr>
        <w:t xml:space="preserve">una </w:t>
      </w:r>
      <w:r w:rsidR="00C72CDA" w:rsidRPr="00E813D5">
        <w:rPr>
          <w:rFonts w:ascii="Calibri" w:eastAsia="Calibri" w:hAnsi="Calibri" w:cs="Times New Roman"/>
          <w:b/>
          <w:bCs/>
          <w:sz w:val="24"/>
          <w:szCs w:val="24"/>
        </w:rPr>
        <w:t>maggiore fruibilità delle agevolazioni</w:t>
      </w:r>
      <w:r w:rsidR="00C72CDA">
        <w:rPr>
          <w:rFonts w:ascii="Calibri" w:eastAsia="Calibri" w:hAnsi="Calibri" w:cs="Times New Roman"/>
          <w:sz w:val="24"/>
          <w:szCs w:val="24"/>
        </w:rPr>
        <w:t xml:space="preserve">, </w:t>
      </w:r>
      <w:r w:rsidR="00A22EB7">
        <w:rPr>
          <w:rFonts w:ascii="Calibri" w:eastAsia="Calibri" w:hAnsi="Calibri" w:cs="Times New Roman"/>
          <w:sz w:val="24"/>
          <w:szCs w:val="24"/>
        </w:rPr>
        <w:t>risolv</w:t>
      </w:r>
      <w:r w:rsidR="00C72CDA">
        <w:rPr>
          <w:rFonts w:ascii="Calibri" w:eastAsia="Calibri" w:hAnsi="Calibri" w:cs="Times New Roman"/>
          <w:sz w:val="24"/>
          <w:szCs w:val="24"/>
        </w:rPr>
        <w:t>endo</w:t>
      </w:r>
      <w:r w:rsidR="00A22EB7">
        <w:rPr>
          <w:rFonts w:ascii="Calibri" w:eastAsia="Calibri" w:hAnsi="Calibri" w:cs="Times New Roman"/>
          <w:sz w:val="24"/>
          <w:szCs w:val="24"/>
        </w:rPr>
        <w:t xml:space="preserve"> anche in parte alcuni dubbi applicativi emersi in questi mesi</w:t>
      </w:r>
      <w:r w:rsidR="00A22EB7" w:rsidRPr="00A22EB7">
        <w:rPr>
          <w:rFonts w:ascii="Calibri" w:eastAsia="Calibri" w:hAnsi="Calibri" w:cs="Times New Roman"/>
          <w:sz w:val="24"/>
          <w:szCs w:val="24"/>
        </w:rPr>
        <w:t>.</w:t>
      </w:r>
    </w:p>
    <w:p w14:paraId="3E263D13" w14:textId="2A9CB684" w:rsidR="00874643" w:rsidRDefault="00874643" w:rsidP="00874643">
      <w:pPr>
        <w:spacing w:after="60" w:line="300" w:lineRule="atLeast"/>
        <w:jc w:val="both"/>
        <w:rPr>
          <w:rFonts w:cstheme="minorHAnsi"/>
          <w:sz w:val="24"/>
          <w:szCs w:val="24"/>
        </w:rPr>
      </w:pPr>
      <w:r>
        <w:rPr>
          <w:rFonts w:ascii="Calibri" w:eastAsia="Calibri" w:hAnsi="Calibri" w:cs="Times New Roman"/>
          <w:sz w:val="24"/>
          <w:szCs w:val="24"/>
        </w:rPr>
        <w:t xml:space="preserve">Altra considerazione preliminare e </w:t>
      </w:r>
      <w:r w:rsidR="007F4D43">
        <w:rPr>
          <w:rFonts w:ascii="Calibri" w:eastAsia="Calibri" w:hAnsi="Calibri" w:cs="Times New Roman"/>
          <w:sz w:val="24"/>
          <w:szCs w:val="24"/>
        </w:rPr>
        <w:t>che riguarda trasversalmente</w:t>
      </w:r>
      <w:r>
        <w:rPr>
          <w:rFonts w:ascii="Calibri" w:eastAsia="Calibri" w:hAnsi="Calibri" w:cs="Times New Roman"/>
          <w:sz w:val="24"/>
          <w:szCs w:val="24"/>
        </w:rPr>
        <w:t xml:space="preserve"> entrambe le tipologie </w:t>
      </w:r>
      <w:r w:rsidR="007F4D43">
        <w:rPr>
          <w:rFonts w:ascii="Calibri" w:eastAsia="Calibri" w:hAnsi="Calibri" w:cs="Times New Roman"/>
          <w:sz w:val="24"/>
          <w:szCs w:val="24"/>
        </w:rPr>
        <w:t>di agevolazione</w:t>
      </w:r>
      <w:r>
        <w:rPr>
          <w:rFonts w:ascii="Calibri" w:eastAsia="Calibri" w:hAnsi="Calibri" w:cs="Times New Roman"/>
          <w:sz w:val="24"/>
          <w:szCs w:val="24"/>
        </w:rPr>
        <w:t xml:space="preserve"> (sia sugli aumenti retributivi sia sulle maggiorazioni/indennità), è </w:t>
      </w:r>
      <w:r w:rsidR="007F4D43">
        <w:rPr>
          <w:rFonts w:ascii="Calibri" w:eastAsia="Calibri" w:hAnsi="Calibri" w:cs="Times New Roman"/>
          <w:sz w:val="24"/>
          <w:szCs w:val="24"/>
        </w:rPr>
        <w:t xml:space="preserve">quella </w:t>
      </w:r>
      <w:r>
        <w:rPr>
          <w:rFonts w:ascii="Calibri" w:eastAsia="Calibri" w:hAnsi="Calibri" w:cs="Times New Roman"/>
          <w:sz w:val="24"/>
          <w:szCs w:val="24"/>
        </w:rPr>
        <w:lastRenderedPageBreak/>
        <w:t xml:space="preserve">contenuta al </w:t>
      </w:r>
      <w:r w:rsidRPr="007F4D43">
        <w:rPr>
          <w:rFonts w:ascii="Calibri" w:eastAsia="Calibri" w:hAnsi="Calibri" w:cs="Times New Roman"/>
          <w:sz w:val="24"/>
          <w:szCs w:val="24"/>
          <w:u w:val="single"/>
        </w:rPr>
        <w:t>paragrafo 3.1 della circolare</w:t>
      </w:r>
      <w:r>
        <w:rPr>
          <w:rFonts w:ascii="Calibri" w:eastAsia="Calibri" w:hAnsi="Calibri" w:cs="Times New Roman"/>
          <w:sz w:val="24"/>
          <w:szCs w:val="24"/>
        </w:rPr>
        <w:t xml:space="preserve">, dove l’Agenzia </w:t>
      </w:r>
      <w:r w:rsidRPr="007F4D43">
        <w:rPr>
          <w:rFonts w:cstheme="minorHAnsi"/>
          <w:b/>
          <w:bCs/>
          <w:sz w:val="24"/>
          <w:szCs w:val="24"/>
        </w:rPr>
        <w:t>puntualizza c</w:t>
      </w:r>
      <w:r w:rsidR="003746BE">
        <w:rPr>
          <w:rFonts w:cstheme="minorHAnsi"/>
          <w:b/>
          <w:bCs/>
          <w:sz w:val="24"/>
          <w:szCs w:val="24"/>
        </w:rPr>
        <w:t>he</w:t>
      </w:r>
      <w:r w:rsidR="007F4D43">
        <w:rPr>
          <w:rFonts w:cstheme="minorHAnsi"/>
          <w:b/>
          <w:bCs/>
          <w:sz w:val="24"/>
          <w:szCs w:val="24"/>
        </w:rPr>
        <w:t xml:space="preserve"> la tassazione agevolata</w:t>
      </w:r>
      <w:r w:rsidRPr="007F4D43">
        <w:rPr>
          <w:rFonts w:cstheme="minorHAnsi"/>
          <w:b/>
          <w:bCs/>
          <w:sz w:val="24"/>
          <w:szCs w:val="24"/>
        </w:rPr>
        <w:t xml:space="preserve"> spett</w:t>
      </w:r>
      <w:r w:rsidR="003746BE">
        <w:rPr>
          <w:rFonts w:cstheme="minorHAnsi"/>
          <w:b/>
          <w:bCs/>
          <w:sz w:val="24"/>
          <w:szCs w:val="24"/>
        </w:rPr>
        <w:t>a</w:t>
      </w:r>
      <w:r w:rsidRPr="007F4D43">
        <w:rPr>
          <w:rFonts w:cstheme="minorHAnsi"/>
          <w:b/>
          <w:bCs/>
          <w:sz w:val="24"/>
          <w:szCs w:val="24"/>
        </w:rPr>
        <w:t xml:space="preserve"> solo in presenza di un CCNL applicato dal datore di lavoro al rapporto lavorativo</w:t>
      </w:r>
      <w:r w:rsidR="007F4D43">
        <w:rPr>
          <w:rFonts w:cstheme="minorHAnsi"/>
          <w:b/>
          <w:bCs/>
          <w:sz w:val="24"/>
          <w:szCs w:val="24"/>
        </w:rPr>
        <w:t xml:space="preserve"> </w:t>
      </w:r>
      <w:r w:rsidR="007F4D43" w:rsidRPr="007F4D43">
        <w:rPr>
          <w:rFonts w:cstheme="minorHAnsi"/>
          <w:sz w:val="24"/>
          <w:szCs w:val="24"/>
        </w:rPr>
        <w:t>(</w:t>
      </w:r>
      <w:r w:rsidR="007F4D43">
        <w:rPr>
          <w:rFonts w:cstheme="minorHAnsi"/>
          <w:sz w:val="24"/>
          <w:szCs w:val="24"/>
        </w:rPr>
        <w:t xml:space="preserve">e non qualora </w:t>
      </w:r>
      <w:r w:rsidR="007F4D43" w:rsidRPr="007F4D43">
        <w:rPr>
          <w:rFonts w:cstheme="minorHAnsi"/>
          <w:sz w:val="24"/>
          <w:szCs w:val="24"/>
        </w:rPr>
        <w:t>manca</w:t>
      </w:r>
      <w:r w:rsidR="007F4D43">
        <w:rPr>
          <w:rFonts w:cstheme="minorHAnsi"/>
          <w:sz w:val="24"/>
          <w:szCs w:val="24"/>
        </w:rPr>
        <w:t>sse</w:t>
      </w:r>
      <w:r w:rsidR="007F4D43" w:rsidRPr="007F4D43">
        <w:rPr>
          <w:rFonts w:cstheme="minorHAnsi"/>
          <w:sz w:val="24"/>
          <w:szCs w:val="24"/>
        </w:rPr>
        <w:t xml:space="preserve"> </w:t>
      </w:r>
      <w:r w:rsidR="007F4D43">
        <w:rPr>
          <w:rFonts w:cstheme="minorHAnsi"/>
          <w:sz w:val="24"/>
          <w:szCs w:val="24"/>
        </w:rPr>
        <w:t>l’applicazione di</w:t>
      </w:r>
      <w:r w:rsidR="007F4D43" w:rsidRPr="007F4D43">
        <w:rPr>
          <w:rFonts w:cstheme="minorHAnsi"/>
          <w:sz w:val="24"/>
          <w:szCs w:val="24"/>
        </w:rPr>
        <w:t xml:space="preserve"> CCNL)</w:t>
      </w:r>
      <w:r w:rsidR="007F4D43" w:rsidRPr="007F4D43">
        <w:rPr>
          <w:rFonts w:cstheme="minorHAnsi"/>
          <w:b/>
          <w:bCs/>
          <w:sz w:val="24"/>
          <w:szCs w:val="24"/>
        </w:rPr>
        <w:t xml:space="preserve"> confermando</w:t>
      </w:r>
      <w:r w:rsidR="003746BE">
        <w:rPr>
          <w:rFonts w:cstheme="minorHAnsi"/>
          <w:b/>
          <w:bCs/>
          <w:sz w:val="24"/>
          <w:szCs w:val="24"/>
        </w:rPr>
        <w:t>,</w:t>
      </w:r>
      <w:r w:rsidR="007F4D43" w:rsidRPr="007F4D43">
        <w:rPr>
          <w:rFonts w:cstheme="minorHAnsi"/>
          <w:b/>
          <w:bCs/>
          <w:sz w:val="24"/>
          <w:szCs w:val="24"/>
        </w:rPr>
        <w:t xml:space="preserve"> peraltro</w:t>
      </w:r>
      <w:r w:rsidR="003746BE">
        <w:rPr>
          <w:rFonts w:cstheme="minorHAnsi"/>
          <w:b/>
          <w:bCs/>
          <w:sz w:val="24"/>
          <w:szCs w:val="24"/>
        </w:rPr>
        <w:t>,</w:t>
      </w:r>
      <w:r w:rsidR="007F4D43" w:rsidRPr="007F4D43">
        <w:rPr>
          <w:rFonts w:cstheme="minorHAnsi"/>
          <w:b/>
          <w:bCs/>
          <w:sz w:val="24"/>
          <w:szCs w:val="24"/>
        </w:rPr>
        <w:t xml:space="preserve"> l’esclusione dal beneficio per </w:t>
      </w:r>
      <w:r w:rsidR="003746BE">
        <w:rPr>
          <w:rFonts w:cstheme="minorHAnsi"/>
          <w:b/>
          <w:bCs/>
          <w:sz w:val="24"/>
          <w:szCs w:val="24"/>
        </w:rPr>
        <w:t xml:space="preserve">le </w:t>
      </w:r>
      <w:r w:rsidR="007F4D43" w:rsidRPr="007F4D43">
        <w:rPr>
          <w:rFonts w:cstheme="minorHAnsi"/>
          <w:b/>
          <w:bCs/>
          <w:sz w:val="24"/>
          <w:szCs w:val="24"/>
        </w:rPr>
        <w:t>somme riconosciute</w:t>
      </w:r>
      <w:r w:rsidR="007F4D43">
        <w:rPr>
          <w:rFonts w:cstheme="minorHAnsi"/>
          <w:b/>
          <w:bCs/>
          <w:sz w:val="24"/>
          <w:szCs w:val="24"/>
        </w:rPr>
        <w:t xml:space="preserve"> sulla base</w:t>
      </w:r>
      <w:r w:rsidR="007F4D43" w:rsidRPr="007F4D43">
        <w:rPr>
          <w:rFonts w:cstheme="minorHAnsi"/>
          <w:b/>
          <w:bCs/>
          <w:sz w:val="24"/>
          <w:szCs w:val="24"/>
        </w:rPr>
        <w:t xml:space="preserve"> di accordi aziendali</w:t>
      </w:r>
      <w:r w:rsidR="003746BE">
        <w:rPr>
          <w:rFonts w:cstheme="minorHAnsi"/>
          <w:b/>
          <w:bCs/>
          <w:sz w:val="24"/>
          <w:szCs w:val="24"/>
        </w:rPr>
        <w:t xml:space="preserve"> o </w:t>
      </w:r>
      <w:r w:rsidR="007F4D43">
        <w:rPr>
          <w:rFonts w:cstheme="minorHAnsi"/>
          <w:b/>
          <w:bCs/>
          <w:sz w:val="24"/>
          <w:szCs w:val="24"/>
        </w:rPr>
        <w:t>territoriali</w:t>
      </w:r>
      <w:r w:rsidR="007F4D43">
        <w:rPr>
          <w:rFonts w:cstheme="minorHAnsi"/>
          <w:sz w:val="24"/>
          <w:szCs w:val="24"/>
        </w:rPr>
        <w:t>.</w:t>
      </w:r>
    </w:p>
    <w:p w14:paraId="5D6DEEAB" w14:textId="77777777" w:rsidR="00A22EB7" w:rsidRPr="00934A46" w:rsidRDefault="00A22EB7" w:rsidP="007F4D43">
      <w:pPr>
        <w:pStyle w:val="Paragrafoelenco"/>
        <w:spacing w:before="240" w:after="240" w:line="240" w:lineRule="atLeast"/>
        <w:ind w:left="0"/>
        <w:contextualSpacing w:val="0"/>
        <w:jc w:val="center"/>
        <w:rPr>
          <w:rFonts w:asciiTheme="minorHAnsi" w:hAnsiTheme="minorHAnsi"/>
          <w:b/>
          <w:bCs/>
          <w:iCs/>
          <w:color w:val="000000"/>
          <w:shd w:val="clear" w:color="auto" w:fill="FFFFFF"/>
        </w:rPr>
      </w:pPr>
      <w:r w:rsidRPr="00934A46">
        <w:rPr>
          <w:rFonts w:asciiTheme="minorHAnsi" w:hAnsiTheme="minorHAnsi"/>
          <w:b/>
          <w:bCs/>
          <w:iCs/>
          <w:color w:val="000000"/>
          <w:shd w:val="clear" w:color="auto" w:fill="FFFFFF"/>
        </w:rPr>
        <w:t>* * *</w:t>
      </w:r>
    </w:p>
    <w:p w14:paraId="5D6A0CE2" w14:textId="77777777" w:rsidR="00A22EB7" w:rsidRPr="00B91A48" w:rsidRDefault="00A22EB7" w:rsidP="00A22EB7">
      <w:pPr>
        <w:pStyle w:val="Nessunaspaziatura"/>
        <w:numPr>
          <w:ilvl w:val="0"/>
          <w:numId w:val="7"/>
        </w:numPr>
        <w:spacing w:after="120"/>
        <w:ind w:left="426" w:hanging="426"/>
        <w:jc w:val="both"/>
        <w:rPr>
          <w:sz w:val="24"/>
          <w:szCs w:val="24"/>
          <w:lang w:eastAsia="it-IT"/>
        </w:rPr>
      </w:pPr>
      <w:r>
        <w:rPr>
          <w:b/>
          <w:i/>
          <w:sz w:val="28"/>
          <w:szCs w:val="28"/>
          <w:lang w:eastAsia="it-IT"/>
        </w:rPr>
        <w:t>T</w:t>
      </w:r>
      <w:r w:rsidRPr="00ED1732">
        <w:rPr>
          <w:b/>
          <w:i/>
          <w:sz w:val="28"/>
          <w:szCs w:val="28"/>
          <w:lang w:eastAsia="it-IT"/>
        </w:rPr>
        <w:t xml:space="preserve">assazione agevolata su incrementi retributivi </w:t>
      </w:r>
      <w:r>
        <w:rPr>
          <w:b/>
          <w:i/>
          <w:sz w:val="28"/>
          <w:szCs w:val="28"/>
          <w:lang w:eastAsia="it-IT"/>
        </w:rPr>
        <w:t xml:space="preserve">erogati nel 2026 frutto di </w:t>
      </w:r>
      <w:r w:rsidRPr="00F86A63">
        <w:rPr>
          <w:b/>
          <w:i/>
          <w:sz w:val="28"/>
          <w:szCs w:val="28"/>
          <w:lang w:eastAsia="it-IT"/>
        </w:rPr>
        <w:t>rinnovi contrattuali siglati nel triennio 2024-2026</w:t>
      </w:r>
    </w:p>
    <w:p w14:paraId="0356B4E9" w14:textId="2B1A61C1" w:rsidR="00C72CDA" w:rsidRDefault="00C72CDA" w:rsidP="00A22EB7">
      <w:pPr>
        <w:spacing w:after="60" w:line="300" w:lineRule="atLeast"/>
        <w:jc w:val="both"/>
        <w:rPr>
          <w:sz w:val="24"/>
          <w:szCs w:val="24"/>
          <w:lang w:eastAsia="it-IT"/>
        </w:rPr>
      </w:pPr>
      <w:r>
        <w:rPr>
          <w:sz w:val="24"/>
          <w:szCs w:val="24"/>
          <w:lang w:eastAsia="it-IT"/>
        </w:rPr>
        <w:t>Nel riportare sinteticamente di seguito il portato delle indicazioni fornite dall’Agenzia rispetto ad alcune fattispecie degne di maggiore approfondimento, occorre ricordare c</w:t>
      </w:r>
      <w:r w:rsidR="003746BE">
        <w:rPr>
          <w:sz w:val="24"/>
          <w:szCs w:val="24"/>
          <w:lang w:eastAsia="it-IT"/>
        </w:rPr>
        <w:t>he</w:t>
      </w:r>
      <w:r>
        <w:rPr>
          <w:sz w:val="24"/>
          <w:szCs w:val="24"/>
          <w:lang w:eastAsia="it-IT"/>
        </w:rPr>
        <w:t xml:space="preserve"> la tassazione agevolata al 5% riguard</w:t>
      </w:r>
      <w:r w:rsidR="003746BE">
        <w:rPr>
          <w:sz w:val="24"/>
          <w:szCs w:val="24"/>
          <w:lang w:eastAsia="it-IT"/>
        </w:rPr>
        <w:t>a</w:t>
      </w:r>
      <w:r>
        <w:rPr>
          <w:sz w:val="24"/>
          <w:szCs w:val="24"/>
          <w:lang w:eastAsia="it-IT"/>
        </w:rPr>
        <w:t xml:space="preserve"> unicamente quei lavoratori con un reddito non superiore a 33 mila euro complessivi</w:t>
      </w:r>
      <w:r w:rsidR="003746BE" w:rsidRPr="003746BE">
        <w:rPr>
          <w:sz w:val="24"/>
          <w:szCs w:val="24"/>
          <w:lang w:eastAsia="it-IT"/>
        </w:rPr>
        <w:t xml:space="preserve"> </w:t>
      </w:r>
      <w:r w:rsidR="003746BE">
        <w:rPr>
          <w:sz w:val="24"/>
          <w:szCs w:val="24"/>
          <w:lang w:eastAsia="it-IT"/>
        </w:rPr>
        <w:t>riferito all’anno 2025.</w:t>
      </w:r>
    </w:p>
    <w:p w14:paraId="736AF2FB" w14:textId="0395F9C3" w:rsidR="00643F86" w:rsidRPr="00643F86" w:rsidRDefault="00643F86" w:rsidP="007F4D43">
      <w:pPr>
        <w:pStyle w:val="Paragrafoelenco"/>
        <w:numPr>
          <w:ilvl w:val="0"/>
          <w:numId w:val="19"/>
        </w:numPr>
        <w:spacing w:before="240" w:after="60" w:line="300" w:lineRule="atLeast"/>
        <w:ind w:left="284" w:hanging="284"/>
        <w:contextualSpacing w:val="0"/>
        <w:jc w:val="both"/>
        <w:rPr>
          <w:rFonts w:asciiTheme="minorHAnsi" w:hAnsiTheme="minorHAnsi" w:cstheme="minorHAnsi"/>
          <w:b/>
          <w:bCs/>
        </w:rPr>
      </w:pPr>
      <w:r w:rsidRPr="00643F86">
        <w:rPr>
          <w:rFonts w:asciiTheme="minorHAnsi" w:hAnsiTheme="minorHAnsi" w:cstheme="minorHAnsi"/>
          <w:b/>
          <w:bCs/>
        </w:rPr>
        <w:t xml:space="preserve">INDENNITA’ </w:t>
      </w:r>
      <w:r>
        <w:rPr>
          <w:rFonts w:asciiTheme="minorHAnsi" w:hAnsiTheme="minorHAnsi" w:cstheme="minorHAnsi"/>
          <w:b/>
          <w:bCs/>
        </w:rPr>
        <w:t>CONNESSE ALLO SVOLGIMENTO DELLA MANSIONE</w:t>
      </w:r>
    </w:p>
    <w:p w14:paraId="68F87E9E" w14:textId="7895A206" w:rsidR="00643F86" w:rsidRPr="00E813D5" w:rsidRDefault="00E813D5" w:rsidP="00643F86">
      <w:pPr>
        <w:spacing w:after="60" w:line="300" w:lineRule="atLeast"/>
        <w:jc w:val="both"/>
        <w:rPr>
          <w:b/>
          <w:bCs/>
          <w:sz w:val="24"/>
          <w:szCs w:val="24"/>
          <w:shd w:val="clear" w:color="auto" w:fill="BDD6EE" w:themeFill="accent5" w:themeFillTint="66"/>
        </w:rPr>
      </w:pPr>
      <w:r>
        <w:rPr>
          <w:b/>
          <w:bCs/>
          <w:sz w:val="24"/>
          <w:szCs w:val="24"/>
          <w:shd w:val="clear" w:color="auto" w:fill="BDD6EE" w:themeFill="accent5" w:themeFillTint="66"/>
        </w:rPr>
        <w:t>L</w:t>
      </w:r>
      <w:r w:rsidR="00643F86" w:rsidRPr="00E813D5">
        <w:rPr>
          <w:b/>
          <w:bCs/>
          <w:sz w:val="24"/>
          <w:szCs w:val="24"/>
          <w:shd w:val="clear" w:color="auto" w:fill="BDD6EE" w:themeFill="accent5" w:themeFillTint="66"/>
        </w:rPr>
        <w:t xml:space="preserve">a tassazione agevolata </w:t>
      </w:r>
      <w:r>
        <w:rPr>
          <w:b/>
          <w:bCs/>
          <w:sz w:val="24"/>
          <w:szCs w:val="24"/>
          <w:shd w:val="clear" w:color="auto" w:fill="BDD6EE" w:themeFill="accent5" w:themeFillTint="66"/>
        </w:rPr>
        <w:t xml:space="preserve">è praticabile </w:t>
      </w:r>
      <w:r w:rsidR="00643F86" w:rsidRPr="00E813D5">
        <w:rPr>
          <w:b/>
          <w:bCs/>
          <w:sz w:val="24"/>
          <w:szCs w:val="24"/>
          <w:shd w:val="clear" w:color="auto" w:fill="BDD6EE" w:themeFill="accent5" w:themeFillTint="66"/>
        </w:rPr>
        <w:t xml:space="preserve">anche con riferimento a incrementi riguardanti indennità </w:t>
      </w:r>
      <w:r w:rsidR="00643F86" w:rsidRPr="00E813D5">
        <w:rPr>
          <w:b/>
          <w:bCs/>
          <w:sz w:val="24"/>
          <w:szCs w:val="24"/>
          <w:u w:val="single"/>
          <w:shd w:val="clear" w:color="auto" w:fill="BDD6EE" w:themeFill="accent5" w:themeFillTint="66"/>
        </w:rPr>
        <w:t>corrisposte mensilmente</w:t>
      </w:r>
      <w:r w:rsidR="00643F86" w:rsidRPr="00E813D5">
        <w:rPr>
          <w:b/>
          <w:bCs/>
          <w:sz w:val="24"/>
          <w:szCs w:val="24"/>
          <w:shd w:val="clear" w:color="auto" w:fill="BDD6EE" w:themeFill="accent5" w:themeFillTint="66"/>
        </w:rPr>
        <w:t xml:space="preserve"> e che confluiscano nella retribuzione ordinaria</w:t>
      </w:r>
      <w:r w:rsidRPr="00E813D5">
        <w:rPr>
          <w:b/>
          <w:bCs/>
          <w:sz w:val="24"/>
          <w:szCs w:val="24"/>
          <w:shd w:val="clear" w:color="auto" w:fill="BDD6EE" w:themeFill="accent5" w:themeFillTint="66"/>
        </w:rPr>
        <w:t>.</w:t>
      </w:r>
      <w:r w:rsidR="00643F86" w:rsidRPr="00E813D5">
        <w:rPr>
          <w:b/>
          <w:bCs/>
          <w:sz w:val="24"/>
          <w:szCs w:val="24"/>
          <w:shd w:val="clear" w:color="auto" w:fill="BDD6EE" w:themeFill="accent5" w:themeFillTint="66"/>
        </w:rPr>
        <w:t xml:space="preserve"> </w:t>
      </w:r>
    </w:p>
    <w:p w14:paraId="42377F48" w14:textId="0758C249" w:rsidR="00E813D5" w:rsidRDefault="00E813D5" w:rsidP="00643F86">
      <w:pPr>
        <w:spacing w:after="60" w:line="300" w:lineRule="atLeast"/>
        <w:jc w:val="both"/>
        <w:rPr>
          <w:rFonts w:cstheme="minorHAnsi"/>
          <w:sz w:val="24"/>
          <w:szCs w:val="24"/>
        </w:rPr>
      </w:pPr>
      <w:r>
        <w:rPr>
          <w:rFonts w:cstheme="minorHAnsi"/>
          <w:sz w:val="24"/>
          <w:szCs w:val="24"/>
        </w:rPr>
        <w:t xml:space="preserve">Può essere il </w:t>
      </w:r>
      <w:r w:rsidR="003746BE">
        <w:rPr>
          <w:rFonts w:cstheme="minorHAnsi"/>
          <w:sz w:val="24"/>
          <w:szCs w:val="24"/>
        </w:rPr>
        <w:t>caso, ad esempio,</w:t>
      </w:r>
      <w:r>
        <w:rPr>
          <w:rFonts w:cstheme="minorHAnsi"/>
          <w:sz w:val="24"/>
          <w:szCs w:val="24"/>
        </w:rPr>
        <w:t xml:space="preserve"> di indennità di cassa o di altre indennità variabili come le indennità di funzione</w:t>
      </w:r>
      <w:r w:rsidR="00EC31A0">
        <w:rPr>
          <w:rFonts w:cstheme="minorHAnsi"/>
          <w:sz w:val="24"/>
          <w:szCs w:val="24"/>
        </w:rPr>
        <w:t xml:space="preserve"> presenti in alcuni nostri CCNL</w:t>
      </w:r>
      <w:r w:rsidR="00E348D0">
        <w:rPr>
          <w:rFonts w:cstheme="minorHAnsi"/>
          <w:sz w:val="24"/>
          <w:szCs w:val="24"/>
        </w:rPr>
        <w:t xml:space="preserve"> (es. cooperative sociali)</w:t>
      </w:r>
      <w:r>
        <w:rPr>
          <w:rFonts w:cstheme="minorHAnsi"/>
          <w:sz w:val="24"/>
          <w:szCs w:val="24"/>
        </w:rPr>
        <w:t xml:space="preserve">, </w:t>
      </w:r>
      <w:r w:rsidR="00EC31A0">
        <w:rPr>
          <w:rFonts w:cstheme="minorHAnsi"/>
          <w:sz w:val="24"/>
          <w:szCs w:val="24"/>
        </w:rPr>
        <w:t>fermo restando che i</w:t>
      </w:r>
      <w:r>
        <w:rPr>
          <w:rFonts w:cstheme="minorHAnsi"/>
          <w:sz w:val="24"/>
          <w:szCs w:val="24"/>
        </w:rPr>
        <w:t xml:space="preserve">l beneficio spetta </w:t>
      </w:r>
      <w:r w:rsidR="00EC31A0">
        <w:rPr>
          <w:rFonts w:cstheme="minorHAnsi"/>
          <w:sz w:val="24"/>
          <w:szCs w:val="24"/>
        </w:rPr>
        <w:t>sempre</w:t>
      </w:r>
      <w:r>
        <w:rPr>
          <w:rFonts w:cstheme="minorHAnsi"/>
          <w:sz w:val="24"/>
          <w:szCs w:val="24"/>
        </w:rPr>
        <w:t xml:space="preserve"> relativamente alla quota di aumento che interessa tali istituti come disciplinata nell’ambito di un CCNL sottoscritto nel triennio 2024-2026</w:t>
      </w:r>
      <w:r w:rsidR="00874643">
        <w:rPr>
          <w:rFonts w:cstheme="minorHAnsi"/>
          <w:sz w:val="24"/>
          <w:szCs w:val="24"/>
        </w:rPr>
        <w:t xml:space="preserve"> </w:t>
      </w:r>
      <w:r>
        <w:rPr>
          <w:rFonts w:cstheme="minorHAnsi"/>
          <w:sz w:val="24"/>
          <w:szCs w:val="24"/>
        </w:rPr>
        <w:t>presupposto</w:t>
      </w:r>
      <w:r w:rsidR="00874643">
        <w:rPr>
          <w:rFonts w:cstheme="minorHAnsi"/>
          <w:sz w:val="24"/>
          <w:szCs w:val="24"/>
        </w:rPr>
        <w:t xml:space="preserve"> </w:t>
      </w:r>
      <w:r>
        <w:rPr>
          <w:rFonts w:cstheme="minorHAnsi"/>
          <w:sz w:val="24"/>
          <w:szCs w:val="24"/>
        </w:rPr>
        <w:t xml:space="preserve">indispensabile </w:t>
      </w:r>
      <w:r w:rsidR="00874643">
        <w:rPr>
          <w:rFonts w:cstheme="minorHAnsi"/>
          <w:sz w:val="24"/>
          <w:szCs w:val="24"/>
        </w:rPr>
        <w:t xml:space="preserve">e </w:t>
      </w:r>
      <w:r>
        <w:rPr>
          <w:rFonts w:cstheme="minorHAnsi"/>
          <w:sz w:val="24"/>
          <w:szCs w:val="24"/>
        </w:rPr>
        <w:t>valido per tutte le fattispecie.</w:t>
      </w:r>
    </w:p>
    <w:p w14:paraId="21803C6B" w14:textId="5B2A8825" w:rsidR="00E813D5" w:rsidRPr="00643F86" w:rsidRDefault="00E813D5" w:rsidP="007F4D43">
      <w:pPr>
        <w:pStyle w:val="Paragrafoelenco"/>
        <w:numPr>
          <w:ilvl w:val="0"/>
          <w:numId w:val="19"/>
        </w:numPr>
        <w:spacing w:before="240" w:after="60" w:line="300" w:lineRule="atLeast"/>
        <w:ind w:left="284" w:hanging="284"/>
        <w:contextualSpacing w:val="0"/>
        <w:jc w:val="both"/>
        <w:rPr>
          <w:rFonts w:asciiTheme="minorHAnsi" w:hAnsiTheme="minorHAnsi" w:cstheme="minorHAnsi"/>
          <w:b/>
          <w:bCs/>
        </w:rPr>
      </w:pPr>
      <w:r>
        <w:rPr>
          <w:rFonts w:cstheme="minorHAnsi"/>
        </w:rPr>
        <w:t xml:space="preserve"> </w:t>
      </w:r>
      <w:r w:rsidRPr="00643F86">
        <w:rPr>
          <w:rFonts w:asciiTheme="minorHAnsi" w:hAnsiTheme="minorHAnsi" w:cstheme="minorHAnsi"/>
          <w:b/>
          <w:bCs/>
        </w:rPr>
        <w:t>IN</w:t>
      </w:r>
      <w:r>
        <w:rPr>
          <w:rFonts w:asciiTheme="minorHAnsi" w:hAnsiTheme="minorHAnsi" w:cstheme="minorHAnsi"/>
          <w:b/>
          <w:bCs/>
        </w:rPr>
        <w:t>CREMENTI CON DECORRENZA ANTECEDENTE ALLA SOTTOSCRIZIONE DEL CCNL</w:t>
      </w:r>
    </w:p>
    <w:p w14:paraId="21128588" w14:textId="4F6D8104" w:rsidR="00E813D5" w:rsidRDefault="00E813D5" w:rsidP="00E813D5">
      <w:pPr>
        <w:spacing w:after="60" w:line="300" w:lineRule="atLeast"/>
        <w:jc w:val="both"/>
        <w:rPr>
          <w:b/>
          <w:bCs/>
          <w:sz w:val="24"/>
          <w:szCs w:val="24"/>
          <w:shd w:val="clear" w:color="auto" w:fill="BDD6EE" w:themeFill="accent5" w:themeFillTint="66"/>
        </w:rPr>
      </w:pPr>
      <w:r>
        <w:rPr>
          <w:b/>
          <w:bCs/>
          <w:sz w:val="24"/>
          <w:szCs w:val="24"/>
          <w:shd w:val="clear" w:color="auto" w:fill="BDD6EE" w:themeFill="accent5" w:themeFillTint="66"/>
        </w:rPr>
        <w:t>L</w:t>
      </w:r>
      <w:r w:rsidRPr="00E813D5">
        <w:rPr>
          <w:b/>
          <w:bCs/>
          <w:sz w:val="24"/>
          <w:szCs w:val="24"/>
          <w:shd w:val="clear" w:color="auto" w:fill="BDD6EE" w:themeFill="accent5" w:themeFillTint="66"/>
        </w:rPr>
        <w:t xml:space="preserve">a tassazione agevolata </w:t>
      </w:r>
      <w:r>
        <w:rPr>
          <w:b/>
          <w:bCs/>
          <w:sz w:val="24"/>
          <w:szCs w:val="24"/>
          <w:shd w:val="clear" w:color="auto" w:fill="BDD6EE" w:themeFill="accent5" w:themeFillTint="66"/>
        </w:rPr>
        <w:t xml:space="preserve">è praticabile </w:t>
      </w:r>
      <w:r w:rsidRPr="00E813D5">
        <w:rPr>
          <w:b/>
          <w:bCs/>
          <w:sz w:val="24"/>
          <w:szCs w:val="24"/>
          <w:shd w:val="clear" w:color="auto" w:fill="BDD6EE" w:themeFill="accent5" w:themeFillTint="66"/>
        </w:rPr>
        <w:t xml:space="preserve">anche </w:t>
      </w:r>
      <w:r>
        <w:rPr>
          <w:b/>
          <w:bCs/>
          <w:sz w:val="24"/>
          <w:szCs w:val="24"/>
          <w:shd w:val="clear" w:color="auto" w:fill="BDD6EE" w:themeFill="accent5" w:themeFillTint="66"/>
        </w:rPr>
        <w:t>per incrementi retributivi corrisposti nel 2026 in applicazione di CCNL sottoscritti</w:t>
      </w:r>
      <w:r w:rsidR="00EC31A0">
        <w:rPr>
          <w:b/>
          <w:bCs/>
          <w:sz w:val="24"/>
          <w:szCs w:val="24"/>
          <w:shd w:val="clear" w:color="auto" w:fill="BDD6EE" w:themeFill="accent5" w:themeFillTint="66"/>
        </w:rPr>
        <w:t xml:space="preserve"> nel triennio 2024-2026 che tuttavia si riferiscano ad annualità antecedenti la sottoscrizione (ad esempio con decorrenza dal 2023).</w:t>
      </w:r>
    </w:p>
    <w:p w14:paraId="402546E9" w14:textId="3D3EB994" w:rsidR="00E813D5" w:rsidRDefault="00EC31A0" w:rsidP="00E813D5">
      <w:pPr>
        <w:spacing w:after="60" w:line="300" w:lineRule="atLeast"/>
        <w:jc w:val="both"/>
        <w:rPr>
          <w:rFonts w:cstheme="minorHAnsi"/>
          <w:sz w:val="24"/>
          <w:szCs w:val="24"/>
        </w:rPr>
      </w:pPr>
      <w:r w:rsidRPr="00EC31A0">
        <w:rPr>
          <w:rFonts w:cstheme="minorHAnsi"/>
          <w:sz w:val="24"/>
          <w:szCs w:val="24"/>
          <w:u w:val="single"/>
        </w:rPr>
        <w:t>Ci sembra il caso del CCNL delle cooperative di trasformazione agroalimentare  e in particolare della tranche di aumento che è stata corrisposta a partire dal 2024 seppur con decorrenza cadente nel 2023</w:t>
      </w:r>
      <w:r w:rsidRPr="00EC31A0">
        <w:rPr>
          <w:rFonts w:cstheme="minorHAnsi"/>
          <w:sz w:val="24"/>
          <w:szCs w:val="24"/>
        </w:rPr>
        <w:t>.</w:t>
      </w:r>
    </w:p>
    <w:p w14:paraId="3770CA82" w14:textId="60F32BE9" w:rsidR="00874643" w:rsidRPr="00EC31A0" w:rsidRDefault="00874643" w:rsidP="00E813D5">
      <w:pPr>
        <w:spacing w:after="60" w:line="300" w:lineRule="atLeast"/>
        <w:jc w:val="both"/>
        <w:rPr>
          <w:rFonts w:cstheme="minorHAnsi"/>
          <w:sz w:val="24"/>
          <w:szCs w:val="24"/>
        </w:rPr>
      </w:pPr>
      <w:r>
        <w:rPr>
          <w:rFonts w:cstheme="minorHAnsi"/>
          <w:sz w:val="24"/>
          <w:szCs w:val="24"/>
        </w:rPr>
        <w:t>Restano esclusi dall’agevolazione gli importi eventualmente erogati a titolo di una tantum.</w:t>
      </w:r>
    </w:p>
    <w:p w14:paraId="72467DC9" w14:textId="4A1BDAAA" w:rsidR="00EC31A0" w:rsidRPr="00643F86" w:rsidRDefault="00827624" w:rsidP="007F4D43">
      <w:pPr>
        <w:pStyle w:val="Paragrafoelenco"/>
        <w:numPr>
          <w:ilvl w:val="0"/>
          <w:numId w:val="19"/>
        </w:numPr>
        <w:spacing w:before="240" w:after="60" w:line="300" w:lineRule="atLeast"/>
        <w:ind w:left="284" w:hanging="284"/>
        <w:contextualSpacing w:val="0"/>
        <w:jc w:val="both"/>
        <w:rPr>
          <w:rFonts w:asciiTheme="minorHAnsi" w:hAnsiTheme="minorHAnsi" w:cstheme="minorHAnsi"/>
          <w:b/>
          <w:bCs/>
        </w:rPr>
      </w:pPr>
      <w:r>
        <w:rPr>
          <w:rFonts w:asciiTheme="minorHAnsi" w:hAnsiTheme="minorHAnsi" w:cstheme="minorHAnsi"/>
          <w:b/>
          <w:bCs/>
        </w:rPr>
        <w:t>SUPERMINIMO ASSORBIBILE</w:t>
      </w:r>
    </w:p>
    <w:p w14:paraId="66E0E5B1" w14:textId="4BA992D6" w:rsidR="00EC31A0" w:rsidRDefault="00EC31A0" w:rsidP="00827624">
      <w:pPr>
        <w:spacing w:after="60" w:line="300" w:lineRule="atLeast"/>
        <w:jc w:val="both"/>
        <w:rPr>
          <w:b/>
          <w:bCs/>
          <w:sz w:val="24"/>
          <w:szCs w:val="24"/>
          <w:shd w:val="clear" w:color="auto" w:fill="BDD6EE" w:themeFill="accent5" w:themeFillTint="66"/>
        </w:rPr>
      </w:pPr>
      <w:r w:rsidRPr="001A48FB">
        <w:rPr>
          <w:rFonts w:cstheme="minorHAnsi"/>
          <w:sz w:val="24"/>
          <w:szCs w:val="24"/>
        </w:rPr>
        <w:t xml:space="preserve">La </w:t>
      </w:r>
      <w:r w:rsidRPr="001A48FB">
        <w:rPr>
          <w:rFonts w:cstheme="minorHAnsi"/>
          <w:b/>
          <w:bCs/>
          <w:sz w:val="24"/>
          <w:szCs w:val="24"/>
        </w:rPr>
        <w:t>tassazione agevolata è</w:t>
      </w:r>
      <w:r w:rsidR="00E62670">
        <w:rPr>
          <w:rFonts w:cstheme="minorHAnsi"/>
          <w:b/>
          <w:bCs/>
          <w:sz w:val="24"/>
          <w:szCs w:val="24"/>
        </w:rPr>
        <w:t xml:space="preserve"> praticabile</w:t>
      </w:r>
      <w:r w:rsidR="001A48FB" w:rsidRPr="001A48FB">
        <w:rPr>
          <w:rFonts w:cstheme="minorHAnsi"/>
          <w:sz w:val="24"/>
          <w:szCs w:val="24"/>
        </w:rPr>
        <w:t xml:space="preserve"> come noto anche in presenza di importi eventualmente riconosciuti al dipendente a titolo di superminimo, qualora gli aumenti previsti dal rinnovo assorbano tale somma: </w:t>
      </w:r>
      <w:r w:rsidR="001A48FB" w:rsidRPr="001A48FB">
        <w:rPr>
          <w:b/>
          <w:bCs/>
          <w:sz w:val="24"/>
          <w:szCs w:val="24"/>
          <w:shd w:val="clear" w:color="auto" w:fill="BDD6EE" w:themeFill="accent5" w:themeFillTint="66"/>
        </w:rPr>
        <w:t>per questa casistica – chiarisce ora l’Agenzia – è</w:t>
      </w:r>
      <w:r w:rsidR="001A48FB">
        <w:rPr>
          <w:b/>
          <w:bCs/>
          <w:sz w:val="24"/>
          <w:szCs w:val="24"/>
          <w:shd w:val="clear" w:color="auto" w:fill="BDD6EE" w:themeFill="accent5" w:themeFillTint="66"/>
        </w:rPr>
        <w:t xml:space="preserve"> sufficiente che lo stesso, o altro elemento retributivo analogo, sia riconosciuto sulla base di un accordo individuale tra dipendente e datore di lavoro non essendo richiesta la sua previsione nel CCNL di riferimento.</w:t>
      </w:r>
    </w:p>
    <w:p w14:paraId="32DB5742" w14:textId="0521E3EE" w:rsidR="001A48FB" w:rsidRPr="00643F86" w:rsidRDefault="001A48FB" w:rsidP="007F4D43">
      <w:pPr>
        <w:pStyle w:val="Paragrafoelenco"/>
        <w:numPr>
          <w:ilvl w:val="0"/>
          <w:numId w:val="19"/>
        </w:numPr>
        <w:spacing w:before="240" w:after="60" w:line="300" w:lineRule="atLeast"/>
        <w:ind w:left="284" w:hanging="284"/>
        <w:contextualSpacing w:val="0"/>
        <w:jc w:val="both"/>
        <w:rPr>
          <w:rFonts w:asciiTheme="minorHAnsi" w:hAnsiTheme="minorHAnsi" w:cstheme="minorHAnsi"/>
          <w:b/>
          <w:bCs/>
        </w:rPr>
      </w:pPr>
      <w:r>
        <w:rPr>
          <w:rFonts w:asciiTheme="minorHAnsi" w:hAnsiTheme="minorHAnsi" w:cstheme="minorHAnsi"/>
          <w:b/>
          <w:bCs/>
        </w:rPr>
        <w:lastRenderedPageBreak/>
        <w:t>FERIE, GRATIFICA FERIALE E FESTIVITA’ SOPPRESSA DEL 4 NOVEMBRE</w:t>
      </w:r>
    </w:p>
    <w:p w14:paraId="23AF4B55" w14:textId="2C1F25B4" w:rsidR="001A48FB" w:rsidRPr="00E62670" w:rsidRDefault="001A48FB" w:rsidP="001A48FB">
      <w:pPr>
        <w:spacing w:after="60" w:line="300" w:lineRule="atLeast"/>
        <w:jc w:val="both"/>
        <w:rPr>
          <w:b/>
          <w:bCs/>
          <w:sz w:val="24"/>
          <w:szCs w:val="24"/>
          <w:shd w:val="clear" w:color="auto" w:fill="BDD6EE" w:themeFill="accent5" w:themeFillTint="66"/>
        </w:rPr>
      </w:pPr>
      <w:r w:rsidRPr="001A48FB">
        <w:rPr>
          <w:rFonts w:cstheme="minorHAnsi"/>
          <w:sz w:val="24"/>
          <w:szCs w:val="24"/>
        </w:rPr>
        <w:t xml:space="preserve">La </w:t>
      </w:r>
      <w:r w:rsidRPr="00E62670">
        <w:rPr>
          <w:rFonts w:cstheme="minorHAnsi"/>
          <w:sz w:val="24"/>
          <w:szCs w:val="24"/>
        </w:rPr>
        <w:t xml:space="preserve">tassazione agevolata è </w:t>
      </w:r>
      <w:r w:rsidRPr="00E62670">
        <w:rPr>
          <w:b/>
          <w:bCs/>
          <w:sz w:val="24"/>
          <w:szCs w:val="24"/>
          <w:shd w:val="clear" w:color="auto" w:fill="BDD6EE" w:themeFill="accent5" w:themeFillTint="66"/>
        </w:rPr>
        <w:t xml:space="preserve">applicabile </w:t>
      </w:r>
      <w:r w:rsidR="00E62670" w:rsidRPr="00E62670">
        <w:rPr>
          <w:b/>
          <w:bCs/>
          <w:sz w:val="24"/>
          <w:szCs w:val="24"/>
          <w:shd w:val="clear" w:color="auto" w:fill="BDD6EE" w:themeFill="accent5" w:themeFillTint="66"/>
        </w:rPr>
        <w:t>anche con riferimento a incrementi retributivi corrisposti in relazione alla retribuzione dei giorni di ferie, delle festività soppresse</w:t>
      </w:r>
      <w:r w:rsidR="00E62670">
        <w:rPr>
          <w:b/>
          <w:bCs/>
          <w:sz w:val="24"/>
          <w:szCs w:val="24"/>
          <w:shd w:val="clear" w:color="auto" w:fill="BDD6EE" w:themeFill="accent5" w:themeFillTint="66"/>
        </w:rPr>
        <w:t xml:space="preserve"> e</w:t>
      </w:r>
      <w:r w:rsidR="00E62670" w:rsidRPr="00E62670">
        <w:rPr>
          <w:b/>
          <w:bCs/>
          <w:sz w:val="24"/>
          <w:szCs w:val="24"/>
          <w:shd w:val="clear" w:color="auto" w:fill="BDD6EE" w:themeFill="accent5" w:themeFillTint="66"/>
        </w:rPr>
        <w:t xml:space="preserve"> dei permessi di natura contrattuale</w:t>
      </w:r>
      <w:r w:rsidR="00E62670">
        <w:rPr>
          <w:b/>
          <w:bCs/>
          <w:sz w:val="24"/>
          <w:szCs w:val="24"/>
          <w:shd w:val="clear" w:color="auto" w:fill="BDD6EE" w:themeFill="accent5" w:themeFillTint="66"/>
        </w:rPr>
        <w:t>, a</w:t>
      </w:r>
      <w:r w:rsidR="00E62670" w:rsidRPr="00E62670">
        <w:rPr>
          <w:b/>
          <w:bCs/>
          <w:sz w:val="24"/>
          <w:szCs w:val="24"/>
          <w:shd w:val="clear" w:color="auto" w:fill="BDD6EE" w:themeFill="accent5" w:themeFillTint="66"/>
        </w:rPr>
        <w:t xml:space="preserve">lla gratifica feriale o </w:t>
      </w:r>
      <w:r w:rsidR="00E62670">
        <w:rPr>
          <w:b/>
          <w:bCs/>
          <w:sz w:val="24"/>
          <w:szCs w:val="24"/>
          <w:shd w:val="clear" w:color="auto" w:fill="BDD6EE" w:themeFill="accent5" w:themeFillTint="66"/>
        </w:rPr>
        <w:t>a</w:t>
      </w:r>
      <w:r w:rsidR="00E62670" w:rsidRPr="00E62670">
        <w:rPr>
          <w:b/>
          <w:bCs/>
          <w:sz w:val="24"/>
          <w:szCs w:val="24"/>
          <w:shd w:val="clear" w:color="auto" w:fill="BDD6EE" w:themeFill="accent5" w:themeFillTint="66"/>
        </w:rPr>
        <w:t>l trattamento aggiuntivo riferibile alla festività soppressa del 4 novembre come eventualmente previsti dai singoli CCNL.</w:t>
      </w:r>
    </w:p>
    <w:p w14:paraId="43CDCC62" w14:textId="101113A5" w:rsidR="00C72CDA" w:rsidRPr="00643F86" w:rsidRDefault="00E62670" w:rsidP="00A22EB7">
      <w:pPr>
        <w:spacing w:after="240" w:line="240" w:lineRule="atLeast"/>
        <w:jc w:val="both"/>
        <w:rPr>
          <w:sz w:val="24"/>
          <w:szCs w:val="24"/>
          <w:lang w:eastAsia="it-IT"/>
        </w:rPr>
      </w:pPr>
      <w:r>
        <w:rPr>
          <w:sz w:val="24"/>
          <w:szCs w:val="24"/>
          <w:lang w:eastAsia="it-IT"/>
        </w:rPr>
        <w:t>Ciò detto, s</w:t>
      </w:r>
      <w:r w:rsidR="00C72CDA" w:rsidRPr="00643F86">
        <w:rPr>
          <w:sz w:val="24"/>
          <w:szCs w:val="24"/>
          <w:lang w:eastAsia="it-IT"/>
        </w:rPr>
        <w:t xml:space="preserve">enza entrare nel merito dei rispettivi </w:t>
      </w:r>
      <w:r w:rsidR="00874643">
        <w:rPr>
          <w:sz w:val="24"/>
          <w:szCs w:val="24"/>
          <w:lang w:eastAsia="it-IT"/>
        </w:rPr>
        <w:t>CCNL</w:t>
      </w:r>
      <w:r w:rsidR="00C72CDA" w:rsidRPr="00643F86">
        <w:rPr>
          <w:sz w:val="24"/>
          <w:szCs w:val="24"/>
          <w:lang w:eastAsia="it-IT"/>
        </w:rPr>
        <w:t>, r</w:t>
      </w:r>
      <w:r w:rsidR="00643F86">
        <w:rPr>
          <w:sz w:val="24"/>
          <w:szCs w:val="24"/>
          <w:lang w:eastAsia="it-IT"/>
        </w:rPr>
        <w:t>iproponiamo per opportunità</w:t>
      </w:r>
      <w:r w:rsidR="00C72CDA" w:rsidRPr="00643F86">
        <w:rPr>
          <w:b/>
          <w:bCs/>
          <w:sz w:val="24"/>
          <w:szCs w:val="24"/>
          <w:lang w:eastAsia="it-IT"/>
        </w:rPr>
        <w:t xml:space="preserve"> la lista </w:t>
      </w:r>
      <w:r w:rsidR="00643F86">
        <w:rPr>
          <w:b/>
          <w:bCs/>
          <w:sz w:val="24"/>
          <w:szCs w:val="24"/>
          <w:lang w:eastAsia="it-IT"/>
        </w:rPr>
        <w:t xml:space="preserve">aggiornata </w:t>
      </w:r>
      <w:r w:rsidR="00C72CDA" w:rsidRPr="00643F86">
        <w:rPr>
          <w:b/>
          <w:bCs/>
          <w:sz w:val="24"/>
          <w:szCs w:val="24"/>
          <w:lang w:eastAsia="it-IT"/>
        </w:rPr>
        <w:t xml:space="preserve">dei </w:t>
      </w:r>
      <w:r w:rsidR="00874643">
        <w:rPr>
          <w:b/>
          <w:bCs/>
          <w:sz w:val="24"/>
          <w:szCs w:val="24"/>
          <w:lang w:eastAsia="it-IT"/>
        </w:rPr>
        <w:t>contratti collettivi nazionali</w:t>
      </w:r>
      <w:r w:rsidR="00C72CDA" w:rsidRPr="00643F86">
        <w:rPr>
          <w:b/>
          <w:bCs/>
          <w:sz w:val="24"/>
          <w:szCs w:val="24"/>
          <w:lang w:eastAsia="it-IT"/>
        </w:rPr>
        <w:t xml:space="preserve"> </w:t>
      </w:r>
      <w:r w:rsidR="00643F86">
        <w:rPr>
          <w:b/>
          <w:bCs/>
          <w:sz w:val="24"/>
          <w:szCs w:val="24"/>
          <w:lang w:eastAsia="it-IT"/>
        </w:rPr>
        <w:t>rinnovati</w:t>
      </w:r>
      <w:r w:rsidR="00C72CDA" w:rsidRPr="00643F86">
        <w:rPr>
          <w:b/>
          <w:bCs/>
          <w:sz w:val="24"/>
          <w:szCs w:val="24"/>
          <w:lang w:eastAsia="it-IT"/>
        </w:rPr>
        <w:t xml:space="preserve"> </w:t>
      </w:r>
      <w:r w:rsidR="00643F86" w:rsidRPr="00643F86">
        <w:rPr>
          <w:b/>
          <w:bCs/>
          <w:sz w:val="24"/>
          <w:szCs w:val="24"/>
          <w:lang w:eastAsia="it-IT"/>
        </w:rPr>
        <w:t>a</w:t>
      </w:r>
      <w:r w:rsidR="003746BE">
        <w:rPr>
          <w:b/>
          <w:bCs/>
          <w:sz w:val="24"/>
          <w:szCs w:val="24"/>
          <w:lang w:eastAsia="it-IT"/>
        </w:rPr>
        <w:t>d oggi</w:t>
      </w:r>
      <w:r w:rsidR="00643F86" w:rsidRPr="00643F86">
        <w:rPr>
          <w:b/>
          <w:bCs/>
          <w:sz w:val="24"/>
          <w:szCs w:val="24"/>
          <w:lang w:eastAsia="it-IT"/>
        </w:rPr>
        <w:t xml:space="preserve"> </w:t>
      </w:r>
      <w:r w:rsidR="00C72CDA" w:rsidRPr="00643F86">
        <w:rPr>
          <w:b/>
          <w:bCs/>
          <w:sz w:val="24"/>
          <w:szCs w:val="24"/>
          <w:lang w:eastAsia="it-IT"/>
        </w:rPr>
        <w:t>da Confcooperative</w:t>
      </w:r>
      <w:r w:rsidR="00643F86" w:rsidRPr="00643F86">
        <w:rPr>
          <w:b/>
          <w:bCs/>
          <w:sz w:val="24"/>
          <w:szCs w:val="24"/>
          <w:lang w:eastAsia="it-IT"/>
        </w:rPr>
        <w:t xml:space="preserve"> nel triennio 2024-2026</w:t>
      </w:r>
      <w:r w:rsidR="00643F86">
        <w:rPr>
          <w:b/>
          <w:bCs/>
          <w:sz w:val="24"/>
          <w:szCs w:val="24"/>
          <w:lang w:eastAsia="it-IT"/>
        </w:rPr>
        <w:t xml:space="preserve"> </w:t>
      </w:r>
      <w:r w:rsidR="00643F86" w:rsidRPr="00643F86">
        <w:rPr>
          <w:sz w:val="24"/>
          <w:szCs w:val="24"/>
          <w:lang w:eastAsia="it-IT"/>
        </w:rPr>
        <w:t>(evidenziato in neretto il nuovo accordo raggiunto poco più di un mese fa per il personale non imbarcato).</w:t>
      </w:r>
      <w:r w:rsidR="00C72CDA" w:rsidRPr="00643F86">
        <w:rPr>
          <w:sz w:val="24"/>
          <w:szCs w:val="24"/>
          <w:lang w:eastAsia="it-IT"/>
        </w:rPr>
        <w:t xml:space="preserve"> </w:t>
      </w:r>
    </w:p>
    <w:tbl>
      <w:tblPr>
        <w:tblStyle w:val="Grigliatabella"/>
        <w:tblW w:w="8647" w:type="dxa"/>
        <w:tblInd w:w="279" w:type="dxa"/>
        <w:tblLook w:val="04A0" w:firstRow="1" w:lastRow="0" w:firstColumn="1" w:lastColumn="0" w:noHBand="0" w:noVBand="1"/>
      </w:tblPr>
      <w:tblGrid>
        <w:gridCol w:w="850"/>
        <w:gridCol w:w="7797"/>
      </w:tblGrid>
      <w:tr w:rsidR="00A22EB7" w:rsidRPr="00643F86" w14:paraId="4CACD783" w14:textId="77777777" w:rsidTr="00603941">
        <w:trPr>
          <w:trHeight w:val="348"/>
          <w:tblHeader/>
        </w:trPr>
        <w:tc>
          <w:tcPr>
            <w:tcW w:w="850" w:type="dxa"/>
            <w:shd w:val="clear" w:color="auto" w:fill="2E74B5" w:themeFill="accent5" w:themeFillShade="BF"/>
            <w:vAlign w:val="center"/>
          </w:tcPr>
          <w:p w14:paraId="4FA54C8E" w14:textId="77777777" w:rsidR="00A22EB7" w:rsidRPr="00643F86" w:rsidRDefault="00A22EB7" w:rsidP="009838B2">
            <w:pPr>
              <w:spacing w:after="60"/>
              <w:jc w:val="center"/>
              <w:rPr>
                <w:b/>
                <w:bCs/>
                <w:i/>
                <w:iCs/>
                <w:color w:val="FFFFFF" w:themeColor="background1"/>
                <w:sz w:val="24"/>
                <w:szCs w:val="24"/>
              </w:rPr>
            </w:pPr>
            <w:r w:rsidRPr="00643F86">
              <w:rPr>
                <w:b/>
                <w:bCs/>
                <w:i/>
                <w:iCs/>
                <w:color w:val="FFFFFF" w:themeColor="background1"/>
                <w:sz w:val="24"/>
                <w:szCs w:val="24"/>
              </w:rPr>
              <w:t>Anno</w:t>
            </w:r>
          </w:p>
        </w:tc>
        <w:tc>
          <w:tcPr>
            <w:tcW w:w="7797" w:type="dxa"/>
            <w:shd w:val="clear" w:color="auto" w:fill="2E74B5" w:themeFill="accent5" w:themeFillShade="BF"/>
            <w:vAlign w:val="center"/>
          </w:tcPr>
          <w:p w14:paraId="1376B93B" w14:textId="77777777" w:rsidR="00A22EB7" w:rsidRPr="00643F86" w:rsidRDefault="00A22EB7" w:rsidP="009838B2">
            <w:pPr>
              <w:spacing w:after="60"/>
              <w:jc w:val="center"/>
              <w:rPr>
                <w:b/>
                <w:bCs/>
                <w:i/>
                <w:iCs/>
                <w:color w:val="FFFFFF" w:themeColor="background1"/>
                <w:sz w:val="24"/>
                <w:szCs w:val="24"/>
              </w:rPr>
            </w:pPr>
            <w:r w:rsidRPr="00643F86">
              <w:rPr>
                <w:b/>
                <w:bCs/>
                <w:i/>
                <w:iCs/>
                <w:color w:val="FFFFFF" w:themeColor="background1"/>
                <w:sz w:val="24"/>
                <w:szCs w:val="24"/>
              </w:rPr>
              <w:t>CCNL rinnovati da Confcooperative</w:t>
            </w:r>
          </w:p>
        </w:tc>
      </w:tr>
      <w:tr w:rsidR="00A22EB7" w:rsidRPr="00643F86" w14:paraId="736CB305" w14:textId="77777777" w:rsidTr="00603941">
        <w:trPr>
          <w:trHeight w:val="381"/>
        </w:trPr>
        <w:tc>
          <w:tcPr>
            <w:tcW w:w="850" w:type="dxa"/>
            <w:vMerge w:val="restart"/>
            <w:shd w:val="clear" w:color="auto" w:fill="2E74B5" w:themeFill="accent5" w:themeFillShade="BF"/>
            <w:vAlign w:val="center"/>
          </w:tcPr>
          <w:p w14:paraId="1DD49695" w14:textId="77777777" w:rsidR="00A22EB7" w:rsidRPr="00643F86" w:rsidRDefault="00A22EB7" w:rsidP="009838B2">
            <w:pPr>
              <w:spacing w:after="60"/>
              <w:jc w:val="center"/>
              <w:rPr>
                <w:b/>
                <w:bCs/>
                <w:i/>
                <w:iCs/>
                <w:color w:val="FFFFFF" w:themeColor="background1"/>
                <w:sz w:val="24"/>
                <w:szCs w:val="24"/>
              </w:rPr>
            </w:pPr>
            <w:r w:rsidRPr="00643F86">
              <w:rPr>
                <w:b/>
                <w:bCs/>
                <w:i/>
                <w:iCs/>
                <w:color w:val="FFFFFF" w:themeColor="background1"/>
                <w:sz w:val="24"/>
                <w:szCs w:val="24"/>
              </w:rPr>
              <w:t>2024</w:t>
            </w:r>
          </w:p>
        </w:tc>
        <w:tc>
          <w:tcPr>
            <w:tcW w:w="7797" w:type="dxa"/>
            <w:vAlign w:val="center"/>
          </w:tcPr>
          <w:p w14:paraId="7FA18B5F" w14:textId="77777777" w:rsidR="00A22EB7" w:rsidRPr="00643F86" w:rsidRDefault="00A22EB7" w:rsidP="009838B2">
            <w:pPr>
              <w:spacing w:after="60"/>
              <w:jc w:val="both"/>
              <w:rPr>
                <w:rFonts w:cstheme="minorHAnsi"/>
                <w:bCs/>
                <w:sz w:val="24"/>
                <w:szCs w:val="24"/>
              </w:rPr>
            </w:pPr>
            <w:r w:rsidRPr="00643F86">
              <w:rPr>
                <w:rFonts w:cstheme="minorHAnsi"/>
                <w:bCs/>
                <w:sz w:val="24"/>
                <w:szCs w:val="24"/>
              </w:rPr>
              <w:t>CCNL per i lavoratori dipendenti delle cooperative e consorzi agricoli</w:t>
            </w:r>
          </w:p>
        </w:tc>
      </w:tr>
      <w:tr w:rsidR="00A22EB7" w:rsidRPr="00643F86" w14:paraId="457DD06A" w14:textId="77777777" w:rsidTr="00603941">
        <w:trPr>
          <w:trHeight w:val="273"/>
        </w:trPr>
        <w:tc>
          <w:tcPr>
            <w:tcW w:w="850" w:type="dxa"/>
            <w:vMerge/>
            <w:shd w:val="clear" w:color="auto" w:fill="2E74B5" w:themeFill="accent5" w:themeFillShade="BF"/>
            <w:vAlign w:val="center"/>
          </w:tcPr>
          <w:p w14:paraId="2C1CBC3B" w14:textId="77777777" w:rsidR="00A22EB7" w:rsidRPr="00643F86" w:rsidRDefault="00A22EB7" w:rsidP="009838B2">
            <w:pPr>
              <w:spacing w:after="60"/>
              <w:jc w:val="center"/>
              <w:rPr>
                <w:b/>
                <w:bCs/>
                <w:i/>
                <w:iCs/>
                <w:color w:val="FFFFFF" w:themeColor="background1"/>
                <w:sz w:val="24"/>
                <w:szCs w:val="24"/>
              </w:rPr>
            </w:pPr>
          </w:p>
        </w:tc>
        <w:tc>
          <w:tcPr>
            <w:tcW w:w="7797" w:type="dxa"/>
            <w:vAlign w:val="center"/>
          </w:tcPr>
          <w:p w14:paraId="656DEF2F" w14:textId="77777777" w:rsidR="00A22EB7" w:rsidRPr="00643F86" w:rsidRDefault="00A22EB7" w:rsidP="009838B2">
            <w:pPr>
              <w:spacing w:after="60"/>
              <w:jc w:val="both"/>
              <w:rPr>
                <w:rFonts w:cstheme="minorHAnsi"/>
                <w:bCs/>
                <w:sz w:val="24"/>
                <w:szCs w:val="24"/>
              </w:rPr>
            </w:pPr>
            <w:r w:rsidRPr="00643F86">
              <w:rPr>
                <w:rFonts w:cstheme="minorHAnsi"/>
                <w:bCs/>
                <w:sz w:val="24"/>
                <w:szCs w:val="24"/>
              </w:rPr>
              <w:t>CCNL per i dipendenti di aziende cooperative di trasformazione prodotti agricoli, zootecnici e lavorazione prodotti alimentari</w:t>
            </w:r>
          </w:p>
        </w:tc>
      </w:tr>
      <w:tr w:rsidR="00A22EB7" w:rsidRPr="00643F86" w14:paraId="2DA9157A" w14:textId="77777777" w:rsidTr="00603941">
        <w:trPr>
          <w:trHeight w:val="308"/>
        </w:trPr>
        <w:tc>
          <w:tcPr>
            <w:tcW w:w="850" w:type="dxa"/>
            <w:vMerge/>
            <w:shd w:val="clear" w:color="auto" w:fill="2E74B5" w:themeFill="accent5" w:themeFillShade="BF"/>
            <w:vAlign w:val="center"/>
          </w:tcPr>
          <w:p w14:paraId="06B15365" w14:textId="77777777" w:rsidR="00A22EB7" w:rsidRPr="00643F86" w:rsidRDefault="00A22EB7" w:rsidP="009838B2">
            <w:pPr>
              <w:spacing w:after="60"/>
              <w:jc w:val="center"/>
              <w:rPr>
                <w:b/>
                <w:bCs/>
                <w:i/>
                <w:iCs/>
                <w:color w:val="FFFFFF" w:themeColor="background1"/>
                <w:sz w:val="24"/>
                <w:szCs w:val="24"/>
              </w:rPr>
            </w:pPr>
          </w:p>
        </w:tc>
        <w:tc>
          <w:tcPr>
            <w:tcW w:w="7797" w:type="dxa"/>
            <w:vAlign w:val="center"/>
          </w:tcPr>
          <w:p w14:paraId="5BD8F7D9" w14:textId="77777777" w:rsidR="00A22EB7" w:rsidRPr="00643F86" w:rsidRDefault="00A22EB7" w:rsidP="009838B2">
            <w:pPr>
              <w:spacing w:after="60"/>
              <w:jc w:val="both"/>
              <w:rPr>
                <w:rFonts w:cstheme="minorHAnsi"/>
                <w:bCs/>
                <w:sz w:val="24"/>
                <w:szCs w:val="24"/>
              </w:rPr>
            </w:pPr>
            <w:r w:rsidRPr="00643F86">
              <w:rPr>
                <w:rFonts w:cstheme="minorHAnsi"/>
                <w:bCs/>
                <w:sz w:val="24"/>
                <w:szCs w:val="24"/>
              </w:rPr>
              <w:t>CCNL per le lavoratrici e i lavoratori delle cooperative del settore socio-sanitario-assistenziale-educativo e di inserimento lavorativo</w:t>
            </w:r>
          </w:p>
        </w:tc>
      </w:tr>
      <w:tr w:rsidR="00A22EB7" w:rsidRPr="00643F86" w14:paraId="569B909B" w14:textId="77777777" w:rsidTr="00603941">
        <w:trPr>
          <w:trHeight w:val="213"/>
        </w:trPr>
        <w:tc>
          <w:tcPr>
            <w:tcW w:w="850" w:type="dxa"/>
            <w:vMerge/>
            <w:shd w:val="clear" w:color="auto" w:fill="2E74B5" w:themeFill="accent5" w:themeFillShade="BF"/>
            <w:vAlign w:val="center"/>
          </w:tcPr>
          <w:p w14:paraId="4AA9B466" w14:textId="77777777" w:rsidR="00A22EB7" w:rsidRPr="00643F86" w:rsidRDefault="00A22EB7" w:rsidP="009838B2">
            <w:pPr>
              <w:spacing w:after="60"/>
              <w:jc w:val="center"/>
              <w:rPr>
                <w:b/>
                <w:bCs/>
                <w:i/>
                <w:iCs/>
                <w:color w:val="FFFFFF" w:themeColor="background1"/>
                <w:sz w:val="24"/>
                <w:szCs w:val="24"/>
              </w:rPr>
            </w:pPr>
          </w:p>
        </w:tc>
        <w:tc>
          <w:tcPr>
            <w:tcW w:w="7797" w:type="dxa"/>
            <w:vAlign w:val="center"/>
          </w:tcPr>
          <w:p w14:paraId="6B7A870B" w14:textId="77777777" w:rsidR="00A22EB7" w:rsidRPr="00643F86" w:rsidRDefault="00A22EB7" w:rsidP="009838B2">
            <w:pPr>
              <w:spacing w:after="60"/>
              <w:jc w:val="both"/>
              <w:rPr>
                <w:rFonts w:cstheme="minorHAnsi"/>
                <w:bCs/>
                <w:sz w:val="24"/>
                <w:szCs w:val="24"/>
              </w:rPr>
            </w:pPr>
            <w:r w:rsidRPr="00643F86">
              <w:rPr>
                <w:rFonts w:cstheme="minorHAnsi"/>
                <w:bCs/>
                <w:sz w:val="24"/>
                <w:szCs w:val="24"/>
              </w:rPr>
              <w:t>CCNL per i dipendenti da Istituti di vigilanza privata</w:t>
            </w:r>
          </w:p>
        </w:tc>
      </w:tr>
      <w:tr w:rsidR="00A22EB7" w:rsidRPr="00643F86" w14:paraId="00044166" w14:textId="77777777" w:rsidTr="00603941">
        <w:trPr>
          <w:trHeight w:val="213"/>
        </w:trPr>
        <w:tc>
          <w:tcPr>
            <w:tcW w:w="850" w:type="dxa"/>
            <w:vMerge/>
            <w:shd w:val="clear" w:color="auto" w:fill="2E74B5" w:themeFill="accent5" w:themeFillShade="BF"/>
            <w:vAlign w:val="center"/>
          </w:tcPr>
          <w:p w14:paraId="29075B75" w14:textId="77777777" w:rsidR="00A22EB7" w:rsidRPr="00643F86" w:rsidRDefault="00A22EB7" w:rsidP="009838B2">
            <w:pPr>
              <w:spacing w:after="60"/>
              <w:jc w:val="center"/>
              <w:rPr>
                <w:b/>
                <w:bCs/>
                <w:i/>
                <w:iCs/>
                <w:color w:val="FFFFFF" w:themeColor="background1"/>
                <w:sz w:val="24"/>
                <w:szCs w:val="24"/>
              </w:rPr>
            </w:pPr>
          </w:p>
        </w:tc>
        <w:tc>
          <w:tcPr>
            <w:tcW w:w="7797" w:type="dxa"/>
            <w:vAlign w:val="center"/>
          </w:tcPr>
          <w:p w14:paraId="1A4C667B" w14:textId="77777777" w:rsidR="00A22EB7" w:rsidRPr="00643F86" w:rsidRDefault="00A22EB7" w:rsidP="009838B2">
            <w:pPr>
              <w:spacing w:after="60"/>
              <w:jc w:val="both"/>
              <w:rPr>
                <w:rFonts w:cstheme="minorHAnsi"/>
                <w:bCs/>
                <w:sz w:val="24"/>
                <w:szCs w:val="24"/>
              </w:rPr>
            </w:pPr>
            <w:r w:rsidRPr="00643F86">
              <w:rPr>
                <w:rFonts w:cstheme="minorHAnsi"/>
                <w:bCs/>
                <w:sz w:val="24"/>
                <w:szCs w:val="24"/>
              </w:rPr>
              <w:t>CCNL autotrasporto, spedizioni merci e logistica</w:t>
            </w:r>
          </w:p>
        </w:tc>
      </w:tr>
      <w:tr w:rsidR="00A22EB7" w:rsidRPr="00643F86" w14:paraId="303D50E6" w14:textId="77777777" w:rsidTr="00603941">
        <w:trPr>
          <w:trHeight w:val="213"/>
        </w:trPr>
        <w:tc>
          <w:tcPr>
            <w:tcW w:w="850" w:type="dxa"/>
            <w:vMerge/>
            <w:shd w:val="clear" w:color="auto" w:fill="2E74B5" w:themeFill="accent5" w:themeFillShade="BF"/>
            <w:vAlign w:val="center"/>
          </w:tcPr>
          <w:p w14:paraId="3E4D88D2" w14:textId="77777777" w:rsidR="00A22EB7" w:rsidRPr="00643F86" w:rsidRDefault="00A22EB7" w:rsidP="009838B2">
            <w:pPr>
              <w:spacing w:after="60"/>
              <w:jc w:val="center"/>
              <w:rPr>
                <w:b/>
                <w:bCs/>
                <w:i/>
                <w:iCs/>
                <w:color w:val="FFFFFF" w:themeColor="background1"/>
                <w:sz w:val="24"/>
                <w:szCs w:val="24"/>
              </w:rPr>
            </w:pPr>
          </w:p>
        </w:tc>
        <w:tc>
          <w:tcPr>
            <w:tcW w:w="7797" w:type="dxa"/>
            <w:vAlign w:val="center"/>
          </w:tcPr>
          <w:p w14:paraId="3F86C4EB" w14:textId="77777777" w:rsidR="00A22EB7" w:rsidRPr="00643F86" w:rsidRDefault="00A22EB7" w:rsidP="009838B2">
            <w:pPr>
              <w:spacing w:after="60"/>
              <w:jc w:val="both"/>
              <w:rPr>
                <w:rFonts w:cstheme="minorHAnsi"/>
                <w:bCs/>
                <w:sz w:val="24"/>
                <w:szCs w:val="24"/>
              </w:rPr>
            </w:pPr>
            <w:r w:rsidRPr="00643F86">
              <w:rPr>
                <w:rFonts w:cstheme="minorHAnsi"/>
                <w:bCs/>
                <w:sz w:val="24"/>
                <w:szCs w:val="24"/>
              </w:rPr>
              <w:t>CCNL pubblici esercizi, ristorazione collettiva, turismo</w:t>
            </w:r>
          </w:p>
        </w:tc>
      </w:tr>
      <w:tr w:rsidR="00A22EB7" w:rsidRPr="00643F86" w14:paraId="3B74A549" w14:textId="77777777" w:rsidTr="00603941">
        <w:trPr>
          <w:trHeight w:val="213"/>
        </w:trPr>
        <w:tc>
          <w:tcPr>
            <w:tcW w:w="850" w:type="dxa"/>
            <w:vMerge/>
            <w:shd w:val="clear" w:color="auto" w:fill="2E74B5" w:themeFill="accent5" w:themeFillShade="BF"/>
            <w:vAlign w:val="center"/>
          </w:tcPr>
          <w:p w14:paraId="3B55661D" w14:textId="77777777" w:rsidR="00A22EB7" w:rsidRPr="00643F86" w:rsidRDefault="00A22EB7" w:rsidP="009838B2">
            <w:pPr>
              <w:spacing w:after="60"/>
              <w:jc w:val="center"/>
              <w:rPr>
                <w:b/>
                <w:bCs/>
                <w:i/>
                <w:iCs/>
                <w:color w:val="FFFFFF" w:themeColor="background1"/>
                <w:sz w:val="24"/>
                <w:szCs w:val="24"/>
              </w:rPr>
            </w:pPr>
          </w:p>
        </w:tc>
        <w:tc>
          <w:tcPr>
            <w:tcW w:w="7797" w:type="dxa"/>
            <w:vAlign w:val="center"/>
          </w:tcPr>
          <w:p w14:paraId="563B4937" w14:textId="77777777" w:rsidR="00A22EB7" w:rsidRPr="00643F86" w:rsidRDefault="00A22EB7" w:rsidP="009838B2">
            <w:pPr>
              <w:spacing w:after="60"/>
              <w:jc w:val="both"/>
              <w:rPr>
                <w:rFonts w:cstheme="minorHAnsi"/>
                <w:bCs/>
                <w:sz w:val="24"/>
                <w:szCs w:val="24"/>
              </w:rPr>
            </w:pPr>
            <w:r w:rsidRPr="00643F86">
              <w:rPr>
                <w:rFonts w:cstheme="minorHAnsi"/>
                <w:bCs/>
                <w:sz w:val="24"/>
                <w:szCs w:val="24"/>
              </w:rPr>
              <w:t>CCNL per i dipendenti da imprese della distribuzione cooperativa</w:t>
            </w:r>
          </w:p>
        </w:tc>
      </w:tr>
      <w:tr w:rsidR="00A22EB7" w:rsidRPr="00643F86" w14:paraId="27BDC29E" w14:textId="77777777" w:rsidTr="00603941">
        <w:trPr>
          <w:trHeight w:val="213"/>
        </w:trPr>
        <w:tc>
          <w:tcPr>
            <w:tcW w:w="850" w:type="dxa"/>
            <w:vMerge/>
            <w:shd w:val="clear" w:color="auto" w:fill="2E74B5" w:themeFill="accent5" w:themeFillShade="BF"/>
            <w:vAlign w:val="center"/>
          </w:tcPr>
          <w:p w14:paraId="04F5C75A" w14:textId="77777777" w:rsidR="00A22EB7" w:rsidRPr="00643F86" w:rsidRDefault="00A22EB7" w:rsidP="009838B2">
            <w:pPr>
              <w:spacing w:after="60"/>
              <w:jc w:val="center"/>
              <w:rPr>
                <w:b/>
                <w:bCs/>
                <w:i/>
                <w:iCs/>
                <w:color w:val="FFFFFF" w:themeColor="background1"/>
                <w:sz w:val="24"/>
                <w:szCs w:val="24"/>
              </w:rPr>
            </w:pPr>
          </w:p>
        </w:tc>
        <w:tc>
          <w:tcPr>
            <w:tcW w:w="7797" w:type="dxa"/>
            <w:vAlign w:val="center"/>
          </w:tcPr>
          <w:p w14:paraId="63ED7566" w14:textId="77777777" w:rsidR="00A22EB7" w:rsidRPr="00643F86" w:rsidRDefault="00A22EB7" w:rsidP="009838B2">
            <w:pPr>
              <w:spacing w:after="60"/>
              <w:jc w:val="both"/>
              <w:rPr>
                <w:rFonts w:cstheme="minorHAnsi"/>
                <w:bCs/>
                <w:sz w:val="24"/>
                <w:szCs w:val="24"/>
              </w:rPr>
            </w:pPr>
            <w:r w:rsidRPr="00643F86">
              <w:rPr>
                <w:rFonts w:cstheme="minorHAnsi"/>
                <w:bCs/>
                <w:sz w:val="24"/>
                <w:szCs w:val="24"/>
              </w:rPr>
              <w:t>CCNL per i quadri direttivi, gli impiegati e gli ausiliari delle Banche di credito cooperativo</w:t>
            </w:r>
          </w:p>
        </w:tc>
      </w:tr>
      <w:tr w:rsidR="00A22EB7" w:rsidRPr="00643F86" w14:paraId="5EE3CA35" w14:textId="77777777" w:rsidTr="00603941">
        <w:trPr>
          <w:trHeight w:val="213"/>
        </w:trPr>
        <w:tc>
          <w:tcPr>
            <w:tcW w:w="850" w:type="dxa"/>
            <w:vMerge w:val="restart"/>
            <w:shd w:val="clear" w:color="auto" w:fill="2E74B5" w:themeFill="accent5" w:themeFillShade="BF"/>
            <w:vAlign w:val="center"/>
          </w:tcPr>
          <w:p w14:paraId="35DFE4D7" w14:textId="77777777" w:rsidR="00A22EB7" w:rsidRPr="00643F86" w:rsidRDefault="00A22EB7" w:rsidP="009838B2">
            <w:pPr>
              <w:spacing w:after="60"/>
              <w:jc w:val="center"/>
              <w:rPr>
                <w:b/>
                <w:bCs/>
                <w:i/>
                <w:iCs/>
                <w:color w:val="FFFFFF" w:themeColor="background1"/>
                <w:sz w:val="24"/>
                <w:szCs w:val="24"/>
              </w:rPr>
            </w:pPr>
            <w:r w:rsidRPr="00643F86">
              <w:rPr>
                <w:b/>
                <w:bCs/>
                <w:i/>
                <w:iCs/>
                <w:color w:val="FFFFFF" w:themeColor="background1"/>
                <w:sz w:val="24"/>
                <w:szCs w:val="24"/>
              </w:rPr>
              <w:t>2025</w:t>
            </w:r>
          </w:p>
        </w:tc>
        <w:tc>
          <w:tcPr>
            <w:tcW w:w="7797" w:type="dxa"/>
            <w:vAlign w:val="center"/>
          </w:tcPr>
          <w:p w14:paraId="695AE3D8" w14:textId="77777777" w:rsidR="00A22EB7" w:rsidRPr="00643F86" w:rsidRDefault="00A22EB7" w:rsidP="009838B2">
            <w:pPr>
              <w:spacing w:after="60"/>
              <w:jc w:val="both"/>
              <w:rPr>
                <w:rFonts w:cstheme="minorHAnsi"/>
                <w:bCs/>
                <w:sz w:val="24"/>
                <w:szCs w:val="24"/>
              </w:rPr>
            </w:pPr>
            <w:r w:rsidRPr="00643F86">
              <w:rPr>
                <w:rFonts w:cstheme="minorHAnsi"/>
                <w:bCs/>
                <w:sz w:val="24"/>
                <w:szCs w:val="24"/>
              </w:rPr>
              <w:t>CCNL per gli imbarcati su natanti di cooperative di pesca</w:t>
            </w:r>
          </w:p>
        </w:tc>
      </w:tr>
      <w:tr w:rsidR="00A22EB7" w:rsidRPr="00643F86" w14:paraId="63B6D8EF" w14:textId="77777777" w:rsidTr="00603941">
        <w:trPr>
          <w:trHeight w:val="213"/>
        </w:trPr>
        <w:tc>
          <w:tcPr>
            <w:tcW w:w="850" w:type="dxa"/>
            <w:vMerge/>
            <w:shd w:val="clear" w:color="auto" w:fill="2E74B5" w:themeFill="accent5" w:themeFillShade="BF"/>
            <w:vAlign w:val="center"/>
          </w:tcPr>
          <w:p w14:paraId="63D12CF1" w14:textId="77777777" w:rsidR="00A22EB7" w:rsidRPr="00643F86" w:rsidRDefault="00A22EB7" w:rsidP="009838B2">
            <w:pPr>
              <w:spacing w:after="60"/>
              <w:jc w:val="center"/>
              <w:rPr>
                <w:b/>
                <w:bCs/>
                <w:i/>
                <w:iCs/>
                <w:color w:val="FFFFFF" w:themeColor="background1"/>
                <w:sz w:val="24"/>
                <w:szCs w:val="24"/>
              </w:rPr>
            </w:pPr>
          </w:p>
        </w:tc>
        <w:tc>
          <w:tcPr>
            <w:tcW w:w="7797" w:type="dxa"/>
            <w:vAlign w:val="center"/>
          </w:tcPr>
          <w:p w14:paraId="6AB603A6" w14:textId="77777777" w:rsidR="00A22EB7" w:rsidRPr="00643F86" w:rsidRDefault="00A22EB7" w:rsidP="009838B2">
            <w:pPr>
              <w:spacing w:after="60"/>
              <w:jc w:val="both"/>
              <w:rPr>
                <w:rFonts w:cstheme="minorHAnsi"/>
                <w:bCs/>
                <w:sz w:val="24"/>
                <w:szCs w:val="24"/>
              </w:rPr>
            </w:pPr>
            <w:r w:rsidRPr="00643F86">
              <w:rPr>
                <w:rFonts w:cstheme="minorHAnsi"/>
                <w:bCs/>
                <w:sz w:val="24"/>
                <w:szCs w:val="24"/>
              </w:rPr>
              <w:t>CCNL per i lavoratori delle cooperative di produzione e lavoro dell'edilizia ed attività affini</w:t>
            </w:r>
          </w:p>
        </w:tc>
      </w:tr>
      <w:tr w:rsidR="00A22EB7" w:rsidRPr="00643F86" w14:paraId="10A3CE7D" w14:textId="77777777" w:rsidTr="00603941">
        <w:trPr>
          <w:trHeight w:val="213"/>
        </w:trPr>
        <w:tc>
          <w:tcPr>
            <w:tcW w:w="850" w:type="dxa"/>
            <w:vMerge/>
            <w:shd w:val="clear" w:color="auto" w:fill="2E74B5" w:themeFill="accent5" w:themeFillShade="BF"/>
            <w:vAlign w:val="center"/>
          </w:tcPr>
          <w:p w14:paraId="78AD3CA9" w14:textId="77777777" w:rsidR="00A22EB7" w:rsidRPr="00643F86" w:rsidRDefault="00A22EB7" w:rsidP="009838B2">
            <w:pPr>
              <w:spacing w:after="60"/>
              <w:jc w:val="center"/>
              <w:rPr>
                <w:b/>
                <w:bCs/>
                <w:i/>
                <w:iCs/>
                <w:color w:val="FFFFFF" w:themeColor="background1"/>
                <w:sz w:val="24"/>
                <w:szCs w:val="24"/>
              </w:rPr>
            </w:pPr>
          </w:p>
        </w:tc>
        <w:tc>
          <w:tcPr>
            <w:tcW w:w="7797" w:type="dxa"/>
            <w:vAlign w:val="center"/>
          </w:tcPr>
          <w:p w14:paraId="28FD188E" w14:textId="77777777" w:rsidR="00A22EB7" w:rsidRPr="00643F86" w:rsidRDefault="00A22EB7" w:rsidP="009838B2">
            <w:pPr>
              <w:spacing w:after="60"/>
              <w:jc w:val="both"/>
              <w:rPr>
                <w:rFonts w:cstheme="minorHAnsi"/>
                <w:bCs/>
                <w:sz w:val="24"/>
                <w:szCs w:val="24"/>
              </w:rPr>
            </w:pPr>
            <w:r w:rsidRPr="00643F86">
              <w:rPr>
                <w:rFonts w:cstheme="minorHAnsi"/>
                <w:bCs/>
                <w:sz w:val="24"/>
                <w:szCs w:val="24"/>
              </w:rPr>
              <w:t>CCNL per il personale dipendente da imprese esercenti servizi di pulizia e servizi integrati/multiservizi</w:t>
            </w:r>
          </w:p>
        </w:tc>
      </w:tr>
      <w:tr w:rsidR="00A22EB7" w:rsidRPr="00643F86" w14:paraId="1A8EE534" w14:textId="77777777" w:rsidTr="00603941">
        <w:trPr>
          <w:trHeight w:val="213"/>
        </w:trPr>
        <w:tc>
          <w:tcPr>
            <w:tcW w:w="850" w:type="dxa"/>
            <w:vMerge/>
            <w:shd w:val="clear" w:color="auto" w:fill="2E74B5" w:themeFill="accent5" w:themeFillShade="BF"/>
            <w:vAlign w:val="center"/>
          </w:tcPr>
          <w:p w14:paraId="77354F26" w14:textId="77777777" w:rsidR="00A22EB7" w:rsidRPr="00643F86" w:rsidRDefault="00A22EB7" w:rsidP="009838B2">
            <w:pPr>
              <w:spacing w:after="60"/>
              <w:jc w:val="center"/>
              <w:rPr>
                <w:b/>
                <w:bCs/>
                <w:i/>
                <w:iCs/>
                <w:color w:val="FFFFFF" w:themeColor="background1"/>
                <w:sz w:val="24"/>
                <w:szCs w:val="24"/>
              </w:rPr>
            </w:pPr>
          </w:p>
        </w:tc>
        <w:tc>
          <w:tcPr>
            <w:tcW w:w="7797" w:type="dxa"/>
            <w:vAlign w:val="center"/>
          </w:tcPr>
          <w:p w14:paraId="532A586B" w14:textId="77777777" w:rsidR="00A22EB7" w:rsidRPr="00643F86" w:rsidRDefault="00A22EB7" w:rsidP="009838B2">
            <w:pPr>
              <w:spacing w:after="60"/>
              <w:jc w:val="both"/>
              <w:rPr>
                <w:rFonts w:cstheme="minorHAnsi"/>
                <w:bCs/>
                <w:sz w:val="24"/>
                <w:szCs w:val="24"/>
              </w:rPr>
            </w:pPr>
            <w:r w:rsidRPr="00643F86">
              <w:rPr>
                <w:rFonts w:cstheme="minorHAnsi"/>
                <w:bCs/>
                <w:sz w:val="24"/>
                <w:szCs w:val="24"/>
              </w:rPr>
              <w:t>CCNL per gli addetti alle aziende cooperative metalmeccaniche</w:t>
            </w:r>
          </w:p>
        </w:tc>
      </w:tr>
      <w:tr w:rsidR="00A22EB7" w:rsidRPr="00643F86" w14:paraId="0F938D9F" w14:textId="77777777" w:rsidTr="00603941">
        <w:trPr>
          <w:trHeight w:val="213"/>
        </w:trPr>
        <w:tc>
          <w:tcPr>
            <w:tcW w:w="850" w:type="dxa"/>
            <w:vMerge/>
            <w:shd w:val="clear" w:color="auto" w:fill="2E74B5" w:themeFill="accent5" w:themeFillShade="BF"/>
            <w:vAlign w:val="center"/>
          </w:tcPr>
          <w:p w14:paraId="76FBB7AE" w14:textId="77777777" w:rsidR="00A22EB7" w:rsidRPr="00643F86" w:rsidRDefault="00A22EB7" w:rsidP="009838B2">
            <w:pPr>
              <w:spacing w:after="60"/>
              <w:jc w:val="center"/>
              <w:rPr>
                <w:b/>
                <w:bCs/>
                <w:i/>
                <w:iCs/>
                <w:color w:val="FFFFFF" w:themeColor="background1"/>
                <w:sz w:val="24"/>
                <w:szCs w:val="24"/>
              </w:rPr>
            </w:pPr>
          </w:p>
        </w:tc>
        <w:tc>
          <w:tcPr>
            <w:tcW w:w="7797" w:type="dxa"/>
            <w:vAlign w:val="center"/>
          </w:tcPr>
          <w:p w14:paraId="31C28C77" w14:textId="77777777" w:rsidR="00A22EB7" w:rsidRPr="00643F86" w:rsidRDefault="00A22EB7" w:rsidP="009838B2">
            <w:pPr>
              <w:spacing w:after="60"/>
              <w:jc w:val="both"/>
              <w:rPr>
                <w:rFonts w:cstheme="minorHAnsi"/>
                <w:bCs/>
                <w:sz w:val="24"/>
                <w:szCs w:val="24"/>
              </w:rPr>
            </w:pPr>
            <w:r w:rsidRPr="00643F86">
              <w:rPr>
                <w:rFonts w:cstheme="minorHAnsi"/>
                <w:bCs/>
                <w:sz w:val="24"/>
                <w:szCs w:val="24"/>
              </w:rPr>
              <w:t>CCNL della Mobilità – Area contrattuale Attività Ferroviarie</w:t>
            </w:r>
          </w:p>
        </w:tc>
      </w:tr>
      <w:tr w:rsidR="00A22EB7" w:rsidRPr="00643F86" w14:paraId="50ADA9D8" w14:textId="77777777" w:rsidTr="00603941">
        <w:trPr>
          <w:trHeight w:val="213"/>
        </w:trPr>
        <w:tc>
          <w:tcPr>
            <w:tcW w:w="850" w:type="dxa"/>
            <w:vMerge/>
            <w:shd w:val="clear" w:color="auto" w:fill="2E74B5" w:themeFill="accent5" w:themeFillShade="BF"/>
            <w:vAlign w:val="center"/>
          </w:tcPr>
          <w:p w14:paraId="2AACBED1" w14:textId="77777777" w:rsidR="00A22EB7" w:rsidRPr="00643F86" w:rsidRDefault="00A22EB7" w:rsidP="009838B2">
            <w:pPr>
              <w:spacing w:after="60"/>
              <w:jc w:val="center"/>
              <w:rPr>
                <w:b/>
                <w:bCs/>
                <w:i/>
                <w:iCs/>
                <w:color w:val="FFFFFF" w:themeColor="background1"/>
                <w:sz w:val="24"/>
                <w:szCs w:val="24"/>
              </w:rPr>
            </w:pPr>
          </w:p>
        </w:tc>
        <w:tc>
          <w:tcPr>
            <w:tcW w:w="7797" w:type="dxa"/>
            <w:vAlign w:val="center"/>
          </w:tcPr>
          <w:p w14:paraId="4021184A" w14:textId="77777777" w:rsidR="00A22EB7" w:rsidRPr="00643F86" w:rsidRDefault="00A22EB7" w:rsidP="009838B2">
            <w:pPr>
              <w:spacing w:after="60"/>
              <w:jc w:val="both"/>
              <w:rPr>
                <w:rFonts w:cstheme="minorHAnsi"/>
                <w:bCs/>
                <w:sz w:val="24"/>
                <w:szCs w:val="24"/>
              </w:rPr>
            </w:pPr>
            <w:r w:rsidRPr="00643F86">
              <w:rPr>
                <w:rFonts w:cstheme="minorHAnsi"/>
                <w:bCs/>
                <w:sz w:val="24"/>
                <w:szCs w:val="24"/>
              </w:rPr>
              <w:t>CCNL per i lavoratori addetti ad attività di sistemazione idraulico-forestale e idraulico-agraria</w:t>
            </w:r>
          </w:p>
        </w:tc>
      </w:tr>
      <w:tr w:rsidR="00A22EB7" w:rsidRPr="00643F86" w14:paraId="0355C242" w14:textId="77777777" w:rsidTr="00603941">
        <w:trPr>
          <w:trHeight w:val="213"/>
        </w:trPr>
        <w:tc>
          <w:tcPr>
            <w:tcW w:w="850" w:type="dxa"/>
            <w:vMerge/>
            <w:shd w:val="clear" w:color="auto" w:fill="2E74B5" w:themeFill="accent5" w:themeFillShade="BF"/>
            <w:vAlign w:val="center"/>
          </w:tcPr>
          <w:p w14:paraId="3159B0F1" w14:textId="77777777" w:rsidR="00A22EB7" w:rsidRPr="00643F86" w:rsidRDefault="00A22EB7" w:rsidP="009838B2">
            <w:pPr>
              <w:spacing w:after="60"/>
              <w:jc w:val="center"/>
              <w:rPr>
                <w:b/>
                <w:bCs/>
                <w:i/>
                <w:iCs/>
                <w:color w:val="FFFFFF" w:themeColor="background1"/>
                <w:sz w:val="24"/>
                <w:szCs w:val="24"/>
              </w:rPr>
            </w:pPr>
          </w:p>
        </w:tc>
        <w:tc>
          <w:tcPr>
            <w:tcW w:w="7797" w:type="dxa"/>
            <w:vAlign w:val="center"/>
          </w:tcPr>
          <w:p w14:paraId="58E5CF7D" w14:textId="77777777" w:rsidR="00A22EB7" w:rsidRPr="00643F86" w:rsidRDefault="00A22EB7" w:rsidP="009838B2">
            <w:pPr>
              <w:spacing w:after="60"/>
              <w:jc w:val="both"/>
              <w:rPr>
                <w:rFonts w:cstheme="minorHAnsi"/>
                <w:bCs/>
                <w:sz w:val="24"/>
                <w:szCs w:val="24"/>
              </w:rPr>
            </w:pPr>
            <w:r w:rsidRPr="00643F86">
              <w:rPr>
                <w:rFonts w:cstheme="minorHAnsi"/>
                <w:bCs/>
                <w:sz w:val="24"/>
                <w:szCs w:val="24"/>
              </w:rPr>
              <w:t>CCNL servizi ambientali</w:t>
            </w:r>
          </w:p>
        </w:tc>
      </w:tr>
      <w:tr w:rsidR="00643F86" w:rsidRPr="00643F86" w14:paraId="703314A0" w14:textId="77777777" w:rsidTr="00603941">
        <w:trPr>
          <w:trHeight w:val="213"/>
        </w:trPr>
        <w:tc>
          <w:tcPr>
            <w:tcW w:w="850" w:type="dxa"/>
            <w:vMerge w:val="restart"/>
            <w:shd w:val="clear" w:color="auto" w:fill="2E74B5" w:themeFill="accent5" w:themeFillShade="BF"/>
            <w:vAlign w:val="center"/>
          </w:tcPr>
          <w:p w14:paraId="0C0A1B45" w14:textId="77777777" w:rsidR="00643F86" w:rsidRPr="00643F86" w:rsidRDefault="00643F86" w:rsidP="00643F86">
            <w:pPr>
              <w:spacing w:after="60"/>
              <w:jc w:val="center"/>
              <w:rPr>
                <w:b/>
                <w:bCs/>
                <w:i/>
                <w:iCs/>
                <w:color w:val="FFFFFF" w:themeColor="background1"/>
                <w:sz w:val="24"/>
                <w:szCs w:val="24"/>
              </w:rPr>
            </w:pPr>
            <w:r w:rsidRPr="00643F86">
              <w:rPr>
                <w:b/>
                <w:bCs/>
                <w:i/>
                <w:iCs/>
                <w:color w:val="FFFFFF" w:themeColor="background1"/>
                <w:sz w:val="24"/>
                <w:szCs w:val="24"/>
              </w:rPr>
              <w:t>2026</w:t>
            </w:r>
          </w:p>
        </w:tc>
        <w:tc>
          <w:tcPr>
            <w:tcW w:w="7797" w:type="dxa"/>
            <w:vAlign w:val="center"/>
          </w:tcPr>
          <w:p w14:paraId="7AC4EFDE" w14:textId="63978039" w:rsidR="00643F86" w:rsidRPr="00643F86" w:rsidRDefault="00643F86" w:rsidP="00643F86">
            <w:pPr>
              <w:spacing w:after="60"/>
              <w:jc w:val="both"/>
              <w:rPr>
                <w:rFonts w:cstheme="minorHAnsi"/>
                <w:b/>
                <w:sz w:val="24"/>
                <w:szCs w:val="24"/>
              </w:rPr>
            </w:pPr>
            <w:r w:rsidRPr="00643F86">
              <w:rPr>
                <w:rFonts w:cstheme="minorHAnsi"/>
                <w:b/>
                <w:sz w:val="24"/>
                <w:szCs w:val="24"/>
              </w:rPr>
              <w:t>CCNL per il personale non imbarcato dipendente da cooperative esercenti attività di pesca marittima, attività di maricoltura, acquacoltura e vallicoltura</w:t>
            </w:r>
          </w:p>
        </w:tc>
      </w:tr>
      <w:tr w:rsidR="00643F86" w:rsidRPr="00643F86" w14:paraId="44AE6A16" w14:textId="77777777" w:rsidTr="00603941">
        <w:trPr>
          <w:trHeight w:val="213"/>
        </w:trPr>
        <w:tc>
          <w:tcPr>
            <w:tcW w:w="850" w:type="dxa"/>
            <w:vMerge/>
            <w:shd w:val="clear" w:color="auto" w:fill="2E74B5" w:themeFill="accent5" w:themeFillShade="BF"/>
            <w:vAlign w:val="center"/>
          </w:tcPr>
          <w:p w14:paraId="72AB3D6D" w14:textId="77777777" w:rsidR="00643F86" w:rsidRPr="00643F86" w:rsidRDefault="00643F86" w:rsidP="00643F86">
            <w:pPr>
              <w:spacing w:after="60"/>
              <w:rPr>
                <w:b/>
                <w:bCs/>
                <w:i/>
                <w:iCs/>
                <w:color w:val="FFFFFF" w:themeColor="background1"/>
                <w:sz w:val="24"/>
                <w:szCs w:val="24"/>
              </w:rPr>
            </w:pPr>
          </w:p>
        </w:tc>
        <w:tc>
          <w:tcPr>
            <w:tcW w:w="7797" w:type="dxa"/>
            <w:vAlign w:val="center"/>
          </w:tcPr>
          <w:p w14:paraId="2E606FD1" w14:textId="77777777" w:rsidR="00643F86" w:rsidRPr="00643F86" w:rsidRDefault="00643F86" w:rsidP="00643F86">
            <w:pPr>
              <w:spacing w:after="60"/>
              <w:jc w:val="center"/>
              <w:rPr>
                <w:rFonts w:cstheme="minorHAnsi"/>
                <w:bCs/>
                <w:sz w:val="24"/>
                <w:szCs w:val="24"/>
              </w:rPr>
            </w:pPr>
            <w:r w:rsidRPr="00643F86">
              <w:rPr>
                <w:rFonts w:cstheme="minorHAnsi"/>
                <w:bCs/>
                <w:sz w:val="24"/>
                <w:szCs w:val="24"/>
              </w:rPr>
              <w:t>……</w:t>
            </w:r>
          </w:p>
        </w:tc>
      </w:tr>
    </w:tbl>
    <w:p w14:paraId="1ABE9EF2" w14:textId="0C06972E" w:rsidR="00A22EB7" w:rsidRPr="00643F86" w:rsidRDefault="00A22EB7" w:rsidP="00603941">
      <w:pPr>
        <w:pStyle w:val="Paragrafoelenco"/>
        <w:spacing w:before="300" w:after="60" w:line="240" w:lineRule="atLeast"/>
        <w:ind w:left="0"/>
        <w:contextualSpacing w:val="0"/>
        <w:jc w:val="center"/>
        <w:rPr>
          <w:rFonts w:asciiTheme="minorHAnsi" w:hAnsiTheme="minorHAnsi"/>
          <w:b/>
          <w:bCs/>
          <w:iCs/>
          <w:color w:val="000000"/>
          <w:shd w:val="clear" w:color="auto" w:fill="FFFFFF"/>
        </w:rPr>
      </w:pPr>
      <w:r w:rsidRPr="00643F86">
        <w:rPr>
          <w:rFonts w:asciiTheme="minorHAnsi" w:hAnsiTheme="minorHAnsi"/>
          <w:b/>
          <w:bCs/>
          <w:iCs/>
          <w:color w:val="000000"/>
          <w:shd w:val="clear" w:color="auto" w:fill="FFFFFF"/>
        </w:rPr>
        <w:t>* * *</w:t>
      </w:r>
    </w:p>
    <w:p w14:paraId="1DE45D8B" w14:textId="77777777" w:rsidR="00A22EB7" w:rsidRPr="00874643" w:rsidRDefault="00A22EB7" w:rsidP="00A22EB7">
      <w:pPr>
        <w:pStyle w:val="Nessunaspaziatura"/>
        <w:numPr>
          <w:ilvl w:val="0"/>
          <w:numId w:val="7"/>
        </w:numPr>
        <w:spacing w:after="120"/>
        <w:ind w:left="426" w:hanging="426"/>
        <w:jc w:val="both"/>
        <w:rPr>
          <w:b/>
          <w:sz w:val="28"/>
          <w:szCs w:val="28"/>
          <w:lang w:eastAsia="it-IT"/>
        </w:rPr>
      </w:pPr>
      <w:r w:rsidRPr="00874643">
        <w:rPr>
          <w:b/>
          <w:i/>
          <w:sz w:val="28"/>
          <w:szCs w:val="28"/>
          <w:lang w:eastAsia="it-IT"/>
        </w:rPr>
        <w:lastRenderedPageBreak/>
        <w:t>Tassazione agevolata su maggiorazioni o indennità riconosciute nel 2026 per lavoro notturno/festivo/nei giorni di riposo settimanale/a turni come previsto da CCNL</w:t>
      </w:r>
    </w:p>
    <w:p w14:paraId="3F273B4A" w14:textId="59D7DD90" w:rsidR="002842A2" w:rsidRPr="002842A2" w:rsidRDefault="002842A2" w:rsidP="00A22EB7">
      <w:pPr>
        <w:pStyle w:val="Nessunaspaziatura"/>
        <w:tabs>
          <w:tab w:val="left" w:pos="567"/>
        </w:tabs>
        <w:spacing w:after="120"/>
        <w:jc w:val="both"/>
        <w:rPr>
          <w:sz w:val="24"/>
          <w:szCs w:val="24"/>
        </w:rPr>
      </w:pPr>
      <w:r>
        <w:rPr>
          <w:sz w:val="24"/>
          <w:szCs w:val="24"/>
          <w:lang w:eastAsia="it-IT"/>
        </w:rPr>
        <w:t xml:space="preserve">Nel </w:t>
      </w:r>
      <w:r w:rsidR="003746BE">
        <w:rPr>
          <w:sz w:val="24"/>
          <w:szCs w:val="24"/>
          <w:lang w:eastAsia="it-IT"/>
        </w:rPr>
        <w:t>commentare</w:t>
      </w:r>
      <w:r>
        <w:rPr>
          <w:sz w:val="24"/>
          <w:szCs w:val="24"/>
          <w:lang w:eastAsia="it-IT"/>
        </w:rPr>
        <w:t xml:space="preserve"> sinteticamente il portato delle indicazioni fornite dall’Agenzia rispetto ad alcune fattispecie degne di maggiore approfondimento, </w:t>
      </w:r>
      <w:r w:rsidRPr="002842A2">
        <w:rPr>
          <w:sz w:val="24"/>
          <w:szCs w:val="24"/>
          <w:lang w:eastAsia="it-IT"/>
        </w:rPr>
        <w:t>r</w:t>
      </w:r>
      <w:r w:rsidR="00A22EB7" w:rsidRPr="002842A2">
        <w:rPr>
          <w:sz w:val="24"/>
          <w:szCs w:val="24"/>
          <w:lang w:eastAsia="it-IT"/>
        </w:rPr>
        <w:t>icordiamo c</w:t>
      </w:r>
      <w:r w:rsidRPr="002842A2">
        <w:rPr>
          <w:sz w:val="24"/>
          <w:szCs w:val="24"/>
          <w:lang w:eastAsia="it-IT"/>
        </w:rPr>
        <w:t xml:space="preserve">ome </w:t>
      </w:r>
      <w:r w:rsidR="00A22EB7" w:rsidRPr="002842A2">
        <w:rPr>
          <w:sz w:val="24"/>
          <w:szCs w:val="24"/>
          <w:lang w:eastAsia="it-IT"/>
        </w:rPr>
        <w:t>si tratt</w:t>
      </w:r>
      <w:r w:rsidRPr="002842A2">
        <w:rPr>
          <w:sz w:val="24"/>
          <w:szCs w:val="24"/>
          <w:lang w:eastAsia="it-IT"/>
        </w:rPr>
        <w:t>i</w:t>
      </w:r>
      <w:r w:rsidR="00A22EB7" w:rsidRPr="002842A2">
        <w:rPr>
          <w:sz w:val="24"/>
          <w:szCs w:val="24"/>
          <w:lang w:eastAsia="it-IT"/>
        </w:rPr>
        <w:t xml:space="preserve"> di un’agevolazione </w:t>
      </w:r>
      <w:r w:rsidR="00DC16C0">
        <w:rPr>
          <w:sz w:val="24"/>
          <w:szCs w:val="24"/>
        </w:rPr>
        <w:t>per i</w:t>
      </w:r>
      <w:r w:rsidR="00A22EB7" w:rsidRPr="002842A2">
        <w:rPr>
          <w:sz w:val="24"/>
          <w:szCs w:val="24"/>
        </w:rPr>
        <w:t xml:space="preserve"> dipendenti con un reddito da lavoro non superiore a 40 mila euro nel 2025 e che si sostanzi in una tassazione agevolata del 15% di quanto percepito, fino a un limite massimo di 1.500</w:t>
      </w:r>
      <w:r w:rsidR="00DC16C0">
        <w:rPr>
          <w:sz w:val="24"/>
          <w:szCs w:val="24"/>
        </w:rPr>
        <w:t xml:space="preserve"> €</w:t>
      </w:r>
      <w:r w:rsidR="00A22EB7" w:rsidRPr="002842A2">
        <w:rPr>
          <w:sz w:val="24"/>
          <w:szCs w:val="24"/>
        </w:rPr>
        <w:t>, a titolo di maggiorazioni e indennità per lavoro notturno, lavoro festivo, lavoro nei giorni di riposo settimanali e indennità e altri emolumenti inerenti al lavoro a turni</w:t>
      </w:r>
      <w:r w:rsidRPr="002842A2">
        <w:rPr>
          <w:sz w:val="24"/>
          <w:szCs w:val="24"/>
        </w:rPr>
        <w:t>.</w:t>
      </w:r>
    </w:p>
    <w:p w14:paraId="1CB7BB7F" w14:textId="7E719EDE" w:rsidR="002842A2" w:rsidRPr="00643F86" w:rsidRDefault="002842A2" w:rsidP="002842A2">
      <w:pPr>
        <w:pStyle w:val="Paragrafoelenco"/>
        <w:numPr>
          <w:ilvl w:val="0"/>
          <w:numId w:val="20"/>
        </w:numPr>
        <w:spacing w:before="240" w:after="60" w:line="300" w:lineRule="atLeast"/>
        <w:ind w:left="284" w:hanging="284"/>
        <w:contextualSpacing w:val="0"/>
        <w:jc w:val="both"/>
        <w:rPr>
          <w:rFonts w:asciiTheme="minorHAnsi" w:hAnsiTheme="minorHAnsi" w:cstheme="minorHAnsi"/>
          <w:b/>
          <w:bCs/>
        </w:rPr>
      </w:pPr>
      <w:r>
        <w:rPr>
          <w:rFonts w:asciiTheme="minorHAnsi" w:hAnsiTheme="minorHAnsi" w:cstheme="minorHAnsi"/>
          <w:b/>
          <w:bCs/>
        </w:rPr>
        <w:t>MAGGIORAZIONE DOMENICALE</w:t>
      </w:r>
    </w:p>
    <w:p w14:paraId="2A5D7369" w14:textId="77777777" w:rsidR="002842A2" w:rsidRDefault="002842A2" w:rsidP="002842A2">
      <w:pPr>
        <w:spacing w:after="60" w:line="300" w:lineRule="atLeast"/>
        <w:jc w:val="both"/>
        <w:rPr>
          <w:b/>
          <w:bCs/>
          <w:sz w:val="24"/>
          <w:szCs w:val="24"/>
          <w:shd w:val="clear" w:color="auto" w:fill="BDD6EE" w:themeFill="accent5" w:themeFillTint="66"/>
        </w:rPr>
      </w:pPr>
      <w:r w:rsidRPr="00102BD9">
        <w:rPr>
          <w:sz w:val="24"/>
          <w:szCs w:val="24"/>
        </w:rPr>
        <w:t xml:space="preserve">La tassazione agevolata è </w:t>
      </w:r>
      <w:r>
        <w:rPr>
          <w:b/>
          <w:bCs/>
          <w:sz w:val="24"/>
          <w:szCs w:val="24"/>
          <w:shd w:val="clear" w:color="auto" w:fill="BDD6EE" w:themeFill="accent5" w:themeFillTint="66"/>
        </w:rPr>
        <w:t>praticabile in ogni caso, alla maggiorazione che sia eventualmente prevista dai CCNL per il lavoro svolto nella giornata di domenica, anche se non coincidente con il giorno di riposo settimanale previsto contrattualmente.</w:t>
      </w:r>
    </w:p>
    <w:p w14:paraId="6C19D91C" w14:textId="07E5D7E2" w:rsidR="002842A2" w:rsidRDefault="002842A2" w:rsidP="002842A2">
      <w:pPr>
        <w:pStyle w:val="Nessunaspaziatura"/>
        <w:tabs>
          <w:tab w:val="left" w:pos="567"/>
        </w:tabs>
        <w:spacing w:after="120"/>
        <w:jc w:val="both"/>
        <w:rPr>
          <w:sz w:val="24"/>
          <w:szCs w:val="24"/>
          <w:lang w:eastAsia="it-IT"/>
        </w:rPr>
      </w:pPr>
      <w:r>
        <w:rPr>
          <w:sz w:val="24"/>
          <w:szCs w:val="24"/>
          <w:lang w:eastAsia="it-IT"/>
        </w:rPr>
        <w:t xml:space="preserve">A integrazione di quanto indicato nella sua precedente circolare laddove si chiariva che, coerentemente con quanto previsto </w:t>
      </w:r>
      <w:r w:rsidR="00F10BE4">
        <w:rPr>
          <w:sz w:val="24"/>
          <w:szCs w:val="24"/>
          <w:lang w:eastAsia="it-IT"/>
        </w:rPr>
        <w:t xml:space="preserve">dal </w:t>
      </w:r>
      <w:r w:rsidR="00890DFE">
        <w:rPr>
          <w:sz w:val="24"/>
          <w:szCs w:val="24"/>
          <w:lang w:eastAsia="it-IT"/>
        </w:rPr>
        <w:t xml:space="preserve">D. Lgs. </w:t>
      </w:r>
      <w:r w:rsidR="00F10BE4">
        <w:rPr>
          <w:sz w:val="24"/>
          <w:szCs w:val="24"/>
          <w:lang w:eastAsia="it-IT"/>
        </w:rPr>
        <w:t xml:space="preserve">n. 66/2003, </w:t>
      </w:r>
      <w:r>
        <w:rPr>
          <w:sz w:val="24"/>
          <w:szCs w:val="24"/>
          <w:lang w:eastAsia="it-IT"/>
        </w:rPr>
        <w:t xml:space="preserve"> il riposo settimanale andasse rintracciato in quello individuato dal CCNL, a prescindere dalla sua coincidenza o meno con la domenica, l’Agenzia fornisce il chiarimento di cui sopra considerato che comunque, ai sensi dell’art. 2 della Legge n. 260/1949, tutte le domeniche sono considerate giorni festivi.</w:t>
      </w:r>
    </w:p>
    <w:p w14:paraId="5DD038EA" w14:textId="5B446416" w:rsidR="00F10BE4" w:rsidRPr="00643F86" w:rsidRDefault="00F10BE4" w:rsidP="00F10BE4">
      <w:pPr>
        <w:pStyle w:val="Paragrafoelenco"/>
        <w:numPr>
          <w:ilvl w:val="0"/>
          <w:numId w:val="20"/>
        </w:numPr>
        <w:spacing w:before="240" w:after="60" w:line="300" w:lineRule="atLeast"/>
        <w:ind w:left="284" w:hanging="284"/>
        <w:contextualSpacing w:val="0"/>
        <w:jc w:val="both"/>
        <w:rPr>
          <w:rFonts w:asciiTheme="minorHAnsi" w:hAnsiTheme="minorHAnsi" w:cstheme="minorHAnsi"/>
          <w:b/>
          <w:bCs/>
        </w:rPr>
      </w:pPr>
      <w:r>
        <w:rPr>
          <w:rFonts w:asciiTheme="minorHAnsi" w:hAnsiTheme="minorHAnsi" w:cstheme="minorHAnsi"/>
          <w:b/>
          <w:bCs/>
        </w:rPr>
        <w:t>PART-TIME</w:t>
      </w:r>
    </w:p>
    <w:p w14:paraId="1B44845D" w14:textId="6E155A34" w:rsidR="0021574C" w:rsidRPr="00102BD9" w:rsidRDefault="00F10BE4" w:rsidP="00F10BE4">
      <w:pPr>
        <w:spacing w:after="60" w:line="300" w:lineRule="atLeast"/>
        <w:jc w:val="both"/>
        <w:rPr>
          <w:sz w:val="24"/>
          <w:szCs w:val="24"/>
        </w:rPr>
      </w:pPr>
      <w:r w:rsidRPr="0021574C">
        <w:rPr>
          <w:sz w:val="24"/>
          <w:szCs w:val="24"/>
          <w:lang w:eastAsia="it-IT"/>
        </w:rPr>
        <w:t xml:space="preserve">In presenza di lavoratori </w:t>
      </w:r>
      <w:r w:rsidR="0021574C" w:rsidRPr="0021574C">
        <w:rPr>
          <w:rFonts w:ascii="Calibri" w:hAnsi="Calibri" w:cs="Calibri"/>
          <w:b/>
          <w:bCs/>
          <w:sz w:val="24"/>
          <w:szCs w:val="24"/>
          <w:shd w:val="clear" w:color="auto" w:fill="BDD6EE" w:themeFill="accent5" w:themeFillTint="66"/>
        </w:rPr>
        <w:t>con</w:t>
      </w:r>
      <w:r w:rsidRPr="0021574C">
        <w:rPr>
          <w:rFonts w:ascii="Calibri" w:hAnsi="Calibri" w:cs="Calibri"/>
          <w:b/>
          <w:bCs/>
          <w:sz w:val="24"/>
          <w:szCs w:val="24"/>
          <w:shd w:val="clear" w:color="auto" w:fill="BDD6EE" w:themeFill="accent5" w:themeFillTint="66"/>
        </w:rPr>
        <w:t xml:space="preserve"> part-time verticale</w:t>
      </w:r>
      <w:r w:rsidRPr="00102BD9">
        <w:rPr>
          <w:sz w:val="24"/>
          <w:szCs w:val="24"/>
        </w:rPr>
        <w:t>, la tassazione agevolata</w:t>
      </w:r>
      <w:r w:rsidR="0021574C" w:rsidRPr="00102BD9">
        <w:rPr>
          <w:sz w:val="24"/>
          <w:szCs w:val="24"/>
        </w:rPr>
        <w:t>:</w:t>
      </w:r>
      <w:r w:rsidRPr="00102BD9">
        <w:rPr>
          <w:sz w:val="24"/>
          <w:szCs w:val="24"/>
        </w:rPr>
        <w:t xml:space="preserve"> </w:t>
      </w:r>
    </w:p>
    <w:p w14:paraId="5BF5D024" w14:textId="5D4E2DEB" w:rsidR="00F10BE4" w:rsidRPr="0021574C" w:rsidRDefault="00F10BE4" w:rsidP="0021574C">
      <w:pPr>
        <w:pStyle w:val="Paragrafoelenco"/>
        <w:numPr>
          <w:ilvl w:val="0"/>
          <w:numId w:val="21"/>
        </w:numPr>
        <w:spacing w:after="60" w:line="300" w:lineRule="atLeast"/>
        <w:ind w:left="284" w:hanging="284"/>
        <w:jc w:val="both"/>
        <w:rPr>
          <w:rFonts w:ascii="Calibri" w:hAnsi="Calibri" w:cs="Calibri"/>
          <w:b/>
          <w:bCs/>
          <w:shd w:val="clear" w:color="auto" w:fill="BDD6EE" w:themeFill="accent5" w:themeFillTint="66"/>
        </w:rPr>
      </w:pPr>
      <w:r w:rsidRPr="0021574C">
        <w:rPr>
          <w:rFonts w:ascii="Calibri" w:hAnsi="Calibri" w:cs="Calibri"/>
          <w:b/>
          <w:bCs/>
          <w:shd w:val="clear" w:color="auto" w:fill="BDD6EE" w:themeFill="accent5" w:themeFillTint="66"/>
        </w:rPr>
        <w:t>è praticabile solo in caso di lavoro nel singolo giorno di riposo settimanale stabilito dalle parti, sebbene i giorni settimanalmente non lavorati risultino essere più di uno.</w:t>
      </w:r>
    </w:p>
    <w:p w14:paraId="104A5FBB" w14:textId="6C58BB7C" w:rsidR="002842A2" w:rsidRPr="0021574C" w:rsidRDefault="00F10BE4" w:rsidP="0021574C">
      <w:pPr>
        <w:pStyle w:val="Paragrafoelenco"/>
        <w:numPr>
          <w:ilvl w:val="0"/>
          <w:numId w:val="21"/>
        </w:numPr>
        <w:spacing w:after="60" w:line="300" w:lineRule="atLeast"/>
        <w:ind w:left="284" w:hanging="284"/>
        <w:jc w:val="both"/>
        <w:rPr>
          <w:rFonts w:ascii="Calibri" w:hAnsi="Calibri" w:cs="Calibri"/>
        </w:rPr>
      </w:pPr>
      <w:r w:rsidRPr="0021574C">
        <w:rPr>
          <w:rFonts w:ascii="Calibri" w:hAnsi="Calibri" w:cs="Calibri"/>
          <w:b/>
          <w:bCs/>
          <w:shd w:val="clear" w:color="auto" w:fill="BDD6EE" w:themeFill="accent5" w:themeFillTint="66"/>
        </w:rPr>
        <w:t xml:space="preserve">non è applicabile  nel caso di lavoro supplementare svolto in giorni che non siano quello di riposo o in quello </w:t>
      </w:r>
      <w:r w:rsidR="0021574C" w:rsidRPr="0021574C">
        <w:rPr>
          <w:rFonts w:ascii="Calibri" w:hAnsi="Calibri" w:cs="Calibri"/>
          <w:b/>
          <w:bCs/>
          <w:shd w:val="clear" w:color="auto" w:fill="BDD6EE" w:themeFill="accent5" w:themeFillTint="66"/>
        </w:rPr>
        <w:t xml:space="preserve">ricompreso da clausole elastiche </w:t>
      </w:r>
      <w:r w:rsidR="0021574C" w:rsidRPr="0021574C">
        <w:rPr>
          <w:rFonts w:ascii="Calibri" w:hAnsi="Calibri" w:cs="Calibri"/>
        </w:rPr>
        <w:t>che comportano come noto per il lavoro part-time la variazione della collocazione temporale della prestazione lavorativa ovvero la variazione in aumento della sua durata con il riconoscimento in tal caso di maggiorazioni ad hoc stabilite dalla contrattazione collettiva oltre che dalla normativa.</w:t>
      </w:r>
    </w:p>
    <w:p w14:paraId="20ABDC97" w14:textId="4084B461" w:rsidR="0021574C" w:rsidRPr="00643F86" w:rsidRDefault="0021574C" w:rsidP="0021574C">
      <w:pPr>
        <w:pStyle w:val="Paragrafoelenco"/>
        <w:numPr>
          <w:ilvl w:val="0"/>
          <w:numId w:val="20"/>
        </w:numPr>
        <w:spacing w:before="240" w:after="60" w:line="300" w:lineRule="atLeast"/>
        <w:ind w:left="284" w:hanging="284"/>
        <w:contextualSpacing w:val="0"/>
        <w:jc w:val="both"/>
        <w:rPr>
          <w:rFonts w:asciiTheme="minorHAnsi" w:hAnsiTheme="minorHAnsi" w:cstheme="minorHAnsi"/>
          <w:b/>
          <w:bCs/>
        </w:rPr>
      </w:pPr>
      <w:r>
        <w:rPr>
          <w:rFonts w:asciiTheme="minorHAnsi" w:hAnsiTheme="minorHAnsi" w:cstheme="minorHAnsi"/>
          <w:b/>
          <w:bCs/>
        </w:rPr>
        <w:t xml:space="preserve">STRAORDINARIO FESTIVO O </w:t>
      </w:r>
      <w:r w:rsidR="00102BD9">
        <w:rPr>
          <w:rFonts w:asciiTheme="minorHAnsi" w:hAnsiTheme="minorHAnsi" w:cstheme="minorHAnsi"/>
          <w:b/>
          <w:bCs/>
        </w:rPr>
        <w:t xml:space="preserve">STRAORDINARIO </w:t>
      </w:r>
      <w:r>
        <w:rPr>
          <w:rFonts w:asciiTheme="minorHAnsi" w:hAnsiTheme="minorHAnsi" w:cstheme="minorHAnsi"/>
          <w:b/>
          <w:bCs/>
        </w:rPr>
        <w:t>NOTTURNO</w:t>
      </w:r>
    </w:p>
    <w:p w14:paraId="7BFE8130" w14:textId="17B943EF" w:rsidR="00F10BE4" w:rsidRDefault="0021574C" w:rsidP="0021574C">
      <w:pPr>
        <w:spacing w:after="60" w:line="300" w:lineRule="atLeast"/>
        <w:jc w:val="both"/>
        <w:rPr>
          <w:sz w:val="24"/>
          <w:szCs w:val="24"/>
        </w:rPr>
      </w:pPr>
      <w:r w:rsidRPr="0021574C">
        <w:rPr>
          <w:sz w:val="24"/>
          <w:szCs w:val="24"/>
          <w:lang w:eastAsia="it-IT"/>
        </w:rPr>
        <w:t>In</w:t>
      </w:r>
      <w:r>
        <w:rPr>
          <w:sz w:val="24"/>
          <w:szCs w:val="24"/>
          <w:lang w:eastAsia="it-IT"/>
        </w:rPr>
        <w:t xml:space="preserve"> maniera piuttosto perentoria e </w:t>
      </w:r>
      <w:r w:rsidR="00DC16C0">
        <w:rPr>
          <w:sz w:val="24"/>
          <w:szCs w:val="24"/>
          <w:lang w:eastAsia="it-IT"/>
        </w:rPr>
        <w:t xml:space="preserve">per rispondere a eventuali dubbi sorti in considerazione della precedente circolare nella quale si precisava l’esclusione dalla misura delle somme riconosciute </w:t>
      </w:r>
      <w:r w:rsidR="00DC16C0" w:rsidRPr="00102BD9">
        <w:rPr>
          <w:sz w:val="24"/>
          <w:szCs w:val="24"/>
          <w:lang w:eastAsia="it-IT"/>
        </w:rPr>
        <w:t xml:space="preserve">a (semplice) titolo di lavoro straordinario, si </w:t>
      </w:r>
      <w:r w:rsidRPr="00102BD9">
        <w:rPr>
          <w:sz w:val="24"/>
          <w:szCs w:val="24"/>
        </w:rPr>
        <w:t xml:space="preserve">chiarisce </w:t>
      </w:r>
      <w:r w:rsidR="00DC16C0" w:rsidRPr="00102BD9">
        <w:rPr>
          <w:sz w:val="24"/>
          <w:szCs w:val="24"/>
        </w:rPr>
        <w:t xml:space="preserve">meglio </w:t>
      </w:r>
      <w:r w:rsidRPr="00102BD9">
        <w:rPr>
          <w:sz w:val="24"/>
          <w:szCs w:val="24"/>
        </w:rPr>
        <w:t xml:space="preserve">come la tassazione agevolata </w:t>
      </w:r>
      <w:r w:rsidR="00DC16C0" w:rsidRPr="00102BD9">
        <w:rPr>
          <w:sz w:val="24"/>
          <w:szCs w:val="24"/>
        </w:rPr>
        <w:t>sia</w:t>
      </w:r>
      <w:r w:rsidRPr="0021574C">
        <w:rPr>
          <w:b/>
          <w:bCs/>
          <w:sz w:val="24"/>
          <w:szCs w:val="24"/>
        </w:rPr>
        <w:t xml:space="preserve"> applicabile “</w:t>
      </w:r>
      <w:r w:rsidRPr="0021574C">
        <w:rPr>
          <w:b/>
          <w:bCs/>
          <w:i/>
          <w:iCs/>
          <w:sz w:val="24"/>
          <w:szCs w:val="24"/>
        </w:rPr>
        <w:t>all’intera retribuzione corrisposta per lavoro straordinario notturno o straordinario festivo</w:t>
      </w:r>
      <w:r w:rsidRPr="0021574C">
        <w:rPr>
          <w:b/>
          <w:bCs/>
          <w:sz w:val="24"/>
          <w:szCs w:val="24"/>
        </w:rPr>
        <w:t>”</w:t>
      </w:r>
      <w:r>
        <w:rPr>
          <w:sz w:val="24"/>
          <w:szCs w:val="24"/>
        </w:rPr>
        <w:t>.</w:t>
      </w:r>
    </w:p>
    <w:p w14:paraId="11AA0C6E" w14:textId="62104899" w:rsidR="00DC16C0" w:rsidRPr="00643F86" w:rsidRDefault="00DC16C0" w:rsidP="00DC16C0">
      <w:pPr>
        <w:pStyle w:val="Paragrafoelenco"/>
        <w:numPr>
          <w:ilvl w:val="0"/>
          <w:numId w:val="20"/>
        </w:numPr>
        <w:spacing w:before="240" w:after="60" w:line="300" w:lineRule="atLeast"/>
        <w:ind w:left="284" w:hanging="284"/>
        <w:contextualSpacing w:val="0"/>
        <w:jc w:val="both"/>
        <w:rPr>
          <w:rFonts w:asciiTheme="minorHAnsi" w:hAnsiTheme="minorHAnsi" w:cstheme="minorHAnsi"/>
          <w:b/>
          <w:bCs/>
        </w:rPr>
      </w:pPr>
      <w:r>
        <w:rPr>
          <w:rFonts w:asciiTheme="minorHAnsi" w:hAnsiTheme="minorHAnsi" w:cstheme="minorHAnsi"/>
          <w:b/>
          <w:bCs/>
        </w:rPr>
        <w:t>INDENNITA’ DI REPERIBILITA’</w:t>
      </w:r>
    </w:p>
    <w:p w14:paraId="41EF6157" w14:textId="77777777" w:rsidR="00890DFE" w:rsidRDefault="00102BD9" w:rsidP="00DC16C0">
      <w:pPr>
        <w:spacing w:after="60" w:line="300" w:lineRule="atLeast"/>
        <w:jc w:val="both"/>
        <w:rPr>
          <w:sz w:val="24"/>
          <w:szCs w:val="24"/>
          <w:lang w:eastAsia="it-IT"/>
        </w:rPr>
      </w:pPr>
      <w:r>
        <w:rPr>
          <w:sz w:val="24"/>
          <w:szCs w:val="24"/>
          <w:lang w:eastAsia="it-IT"/>
        </w:rPr>
        <w:t xml:space="preserve">A completamento di quanto già indicato nella precedente circolare, l’Agenzia </w:t>
      </w:r>
      <w:r w:rsidR="00890DFE">
        <w:rPr>
          <w:sz w:val="24"/>
          <w:szCs w:val="24"/>
          <w:lang w:eastAsia="it-IT"/>
        </w:rPr>
        <w:t xml:space="preserve">considera la tassazione agevolata </w:t>
      </w:r>
      <w:r w:rsidR="00890DFE" w:rsidRPr="00890DFE">
        <w:rPr>
          <w:rFonts w:ascii="Calibri" w:hAnsi="Calibri" w:cs="Calibri"/>
          <w:b/>
          <w:bCs/>
          <w:sz w:val="24"/>
          <w:szCs w:val="24"/>
          <w:shd w:val="clear" w:color="auto" w:fill="BDD6EE" w:themeFill="accent5" w:themeFillTint="66"/>
        </w:rPr>
        <w:t xml:space="preserve">applicabile in presenza di un’indennità di reperibilità, prevista dal </w:t>
      </w:r>
      <w:r w:rsidR="00890DFE" w:rsidRPr="00890DFE">
        <w:rPr>
          <w:rFonts w:ascii="Calibri" w:hAnsi="Calibri" w:cs="Calibri"/>
          <w:b/>
          <w:bCs/>
          <w:sz w:val="24"/>
          <w:szCs w:val="24"/>
          <w:shd w:val="clear" w:color="auto" w:fill="BDD6EE" w:themeFill="accent5" w:themeFillTint="66"/>
        </w:rPr>
        <w:lastRenderedPageBreak/>
        <w:t xml:space="preserve">CCNL, </w:t>
      </w:r>
      <w:r w:rsidR="00890DFE" w:rsidRPr="00890DFE">
        <w:rPr>
          <w:rFonts w:ascii="Calibri" w:hAnsi="Calibri" w:cs="Calibri"/>
          <w:b/>
          <w:bCs/>
          <w:sz w:val="24"/>
          <w:szCs w:val="24"/>
          <w:u w:val="single"/>
          <w:shd w:val="clear" w:color="auto" w:fill="BDD6EE" w:themeFill="accent5" w:themeFillTint="66"/>
        </w:rPr>
        <w:t>anche laddove il lavoratore non presti effettivamente l’attività lavorativa per la quale risulta a disposizione</w:t>
      </w:r>
      <w:r w:rsidR="00890DFE">
        <w:rPr>
          <w:sz w:val="24"/>
          <w:szCs w:val="24"/>
          <w:lang w:eastAsia="it-IT"/>
        </w:rPr>
        <w:t>.</w:t>
      </w:r>
    </w:p>
    <w:p w14:paraId="43AB82E5" w14:textId="44788FEE" w:rsidR="00DC16C0" w:rsidRDefault="00890DFE" w:rsidP="00DC16C0">
      <w:pPr>
        <w:spacing w:after="60" w:line="300" w:lineRule="atLeast"/>
        <w:jc w:val="both"/>
        <w:rPr>
          <w:sz w:val="24"/>
          <w:szCs w:val="24"/>
          <w:lang w:eastAsia="it-IT"/>
        </w:rPr>
      </w:pPr>
      <w:r>
        <w:rPr>
          <w:sz w:val="24"/>
          <w:szCs w:val="24"/>
          <w:lang w:eastAsia="it-IT"/>
        </w:rPr>
        <w:t>Si tratta di una precisazione che, valutando sempre la fattispecie concreta che si ha davanti, può ritenersi utile ad esempio relativamente all’art. 57 del CCNL delle cooperative sociali avente ad oggetto, come noto, un’indennità di reperibilità legata a un obbligo di permanenza del lavoratore nella struttura che non necessariamente determina poi lo svolgimento di un servizio effettivo da parte di quest’ultimo.</w:t>
      </w:r>
    </w:p>
    <w:p w14:paraId="66644B42" w14:textId="2792424F" w:rsidR="00DC16C0" w:rsidRPr="00643F86" w:rsidRDefault="00DC16C0" w:rsidP="00DC16C0">
      <w:pPr>
        <w:pStyle w:val="Paragrafoelenco"/>
        <w:numPr>
          <w:ilvl w:val="0"/>
          <w:numId w:val="20"/>
        </w:numPr>
        <w:spacing w:before="240" w:after="60" w:line="300" w:lineRule="atLeast"/>
        <w:ind w:left="284" w:hanging="284"/>
        <w:contextualSpacing w:val="0"/>
        <w:jc w:val="both"/>
        <w:rPr>
          <w:rFonts w:asciiTheme="minorHAnsi" w:hAnsiTheme="minorHAnsi" w:cstheme="minorHAnsi"/>
          <w:b/>
          <w:bCs/>
        </w:rPr>
      </w:pPr>
      <w:r>
        <w:rPr>
          <w:rFonts w:asciiTheme="minorHAnsi" w:hAnsiTheme="minorHAnsi" w:cstheme="minorHAnsi"/>
          <w:b/>
          <w:bCs/>
        </w:rPr>
        <w:t>INDENNITA’ DI PERNOTTAMENTO</w:t>
      </w:r>
    </w:p>
    <w:p w14:paraId="30A8147F" w14:textId="076D090F" w:rsidR="00DC16C0" w:rsidRDefault="00DC16C0" w:rsidP="00DC16C0">
      <w:pPr>
        <w:spacing w:after="60" w:line="300" w:lineRule="atLeast"/>
        <w:jc w:val="both"/>
        <w:rPr>
          <w:sz w:val="24"/>
          <w:szCs w:val="24"/>
          <w:lang w:eastAsia="it-IT"/>
        </w:rPr>
      </w:pPr>
      <w:r>
        <w:rPr>
          <w:sz w:val="24"/>
          <w:szCs w:val="24"/>
          <w:lang w:eastAsia="it-IT"/>
        </w:rPr>
        <w:t xml:space="preserve">Con specifico riferimento ad una disposizione del CCNL Credito (art. 117), la </w:t>
      </w:r>
      <w:r w:rsidRPr="00102BD9">
        <w:rPr>
          <w:sz w:val="24"/>
          <w:szCs w:val="24"/>
          <w:lang w:eastAsia="it-IT"/>
        </w:rPr>
        <w:t>tassazione agevolata risulta</w:t>
      </w:r>
      <w:r w:rsidRPr="00102BD9">
        <w:rPr>
          <w:rFonts w:ascii="Calibri" w:hAnsi="Calibri" w:cs="Calibri"/>
          <w:b/>
          <w:bCs/>
          <w:sz w:val="24"/>
          <w:szCs w:val="24"/>
          <w:shd w:val="clear" w:color="auto" w:fill="BDD6EE" w:themeFill="accent5" w:themeFillTint="66"/>
        </w:rPr>
        <w:t xml:space="preserve"> applicabile anche relativamente  a un compenso, riconosciuto in aggiunta alla retribuzione ordinaria per la prestazione diurna, che abbia come </w:t>
      </w:r>
      <w:r w:rsidR="00102BD9" w:rsidRPr="00102BD9">
        <w:rPr>
          <w:rFonts w:ascii="Calibri" w:hAnsi="Calibri" w:cs="Calibri"/>
          <w:b/>
          <w:bCs/>
          <w:sz w:val="24"/>
          <w:szCs w:val="24"/>
          <w:shd w:val="clear" w:color="auto" w:fill="BDD6EE" w:themeFill="accent5" w:themeFillTint="66"/>
        </w:rPr>
        <w:t xml:space="preserve">unica </w:t>
      </w:r>
      <w:r w:rsidRPr="00102BD9">
        <w:rPr>
          <w:rFonts w:ascii="Calibri" w:hAnsi="Calibri" w:cs="Calibri"/>
          <w:b/>
          <w:bCs/>
          <w:sz w:val="24"/>
          <w:szCs w:val="24"/>
          <w:shd w:val="clear" w:color="auto" w:fill="BDD6EE" w:themeFill="accent5" w:themeFillTint="66"/>
        </w:rPr>
        <w:t xml:space="preserve">causale il pernottamento fuori casa </w:t>
      </w:r>
      <w:r w:rsidR="00102BD9" w:rsidRPr="00102BD9">
        <w:rPr>
          <w:rFonts w:ascii="Calibri" w:hAnsi="Calibri" w:cs="Calibri"/>
          <w:b/>
          <w:bCs/>
          <w:sz w:val="24"/>
          <w:szCs w:val="24"/>
          <w:shd w:val="clear" w:color="auto" w:fill="BDD6EE" w:themeFill="accent5" w:themeFillTint="66"/>
        </w:rPr>
        <w:t>presso i locali dell’impresa</w:t>
      </w:r>
      <w:r w:rsidR="00102BD9">
        <w:rPr>
          <w:sz w:val="24"/>
          <w:szCs w:val="24"/>
          <w:lang w:eastAsia="it-IT"/>
        </w:rPr>
        <w:t xml:space="preserve"> in considerazione della specifica tipologia di mansioni svolte (nel caso in questione di vigilanza e custodia).</w:t>
      </w:r>
    </w:p>
    <w:p w14:paraId="320AB96F" w14:textId="2E6BAE54" w:rsidR="00102BD9" w:rsidRDefault="00102BD9" w:rsidP="00DC16C0">
      <w:pPr>
        <w:spacing w:after="60" w:line="300" w:lineRule="atLeast"/>
        <w:jc w:val="both"/>
        <w:rPr>
          <w:sz w:val="24"/>
          <w:szCs w:val="24"/>
        </w:rPr>
      </w:pPr>
      <w:r>
        <w:rPr>
          <w:sz w:val="24"/>
          <w:szCs w:val="24"/>
          <w:lang w:eastAsia="it-IT"/>
        </w:rPr>
        <w:t>Si ritiene che questo chiarimento, ancorché riferito esplicitamente al CCNL Credito, possa valere per una qualsiasi analoga fattispecie prevista da altri CCNL.</w:t>
      </w:r>
    </w:p>
    <w:p w14:paraId="0E5C07A5" w14:textId="77777777" w:rsidR="00A22EB7" w:rsidRPr="00934A46" w:rsidRDefault="00A22EB7" w:rsidP="00A22EB7">
      <w:pPr>
        <w:pStyle w:val="Paragrafoelenco"/>
        <w:spacing w:before="180" w:after="180" w:line="240" w:lineRule="atLeast"/>
        <w:ind w:left="0"/>
        <w:contextualSpacing w:val="0"/>
        <w:jc w:val="center"/>
        <w:rPr>
          <w:rFonts w:asciiTheme="minorHAnsi" w:hAnsiTheme="minorHAnsi"/>
          <w:b/>
          <w:bCs/>
          <w:iCs/>
          <w:color w:val="000000"/>
          <w:shd w:val="clear" w:color="auto" w:fill="FFFFFF"/>
        </w:rPr>
      </w:pPr>
      <w:r w:rsidRPr="00934A46">
        <w:rPr>
          <w:rFonts w:asciiTheme="minorHAnsi" w:hAnsiTheme="minorHAnsi"/>
          <w:b/>
          <w:bCs/>
          <w:iCs/>
          <w:color w:val="000000"/>
          <w:shd w:val="clear" w:color="auto" w:fill="FFFFFF"/>
        </w:rPr>
        <w:t>* * *</w:t>
      </w:r>
    </w:p>
    <w:p w14:paraId="0C939107" w14:textId="77777777" w:rsidR="00C72CDA" w:rsidRDefault="00A22EB7" w:rsidP="00C72CDA">
      <w:pPr>
        <w:spacing w:after="60" w:line="300" w:lineRule="atLeast"/>
        <w:ind w:firstLine="567"/>
        <w:jc w:val="both"/>
        <w:rPr>
          <w:rFonts w:ascii="Calibri" w:eastAsia="Calibri" w:hAnsi="Calibri" w:cs="Times New Roman"/>
          <w:sz w:val="24"/>
          <w:szCs w:val="24"/>
        </w:rPr>
      </w:pPr>
      <w:r w:rsidRPr="00C72CDA">
        <w:rPr>
          <w:rFonts w:ascii="Calibri" w:eastAsia="Calibri" w:hAnsi="Calibri" w:cs="Times New Roman"/>
          <w:sz w:val="24"/>
          <w:szCs w:val="24"/>
        </w:rPr>
        <w:t>Nel rinviare alla circolare allegata per ulteriori approfondimenti, si rimane a disposizione per eventuali chiarimenti.</w:t>
      </w:r>
    </w:p>
    <w:p w14:paraId="1A7AF279" w14:textId="142F7018" w:rsidR="00F85EB5" w:rsidRPr="00F85EB5" w:rsidRDefault="00F85EB5" w:rsidP="00C72CDA">
      <w:pPr>
        <w:spacing w:after="60" w:line="300" w:lineRule="atLeast"/>
        <w:ind w:firstLine="567"/>
        <w:jc w:val="both"/>
        <w:rPr>
          <w:rFonts w:ascii="Calibri" w:eastAsia="Calibri" w:hAnsi="Calibri" w:cs="Times New Roman"/>
          <w:sz w:val="24"/>
          <w:szCs w:val="24"/>
        </w:rPr>
      </w:pPr>
      <w:r w:rsidRPr="00F85EB5">
        <w:rPr>
          <w:rFonts w:ascii="Calibri" w:eastAsia="Calibri" w:hAnsi="Calibri" w:cs="Times New Roman"/>
          <w:sz w:val="24"/>
          <w:szCs w:val="24"/>
        </w:rPr>
        <w:t>Cordiali saluti.</w:t>
      </w:r>
    </w:p>
    <w:p w14:paraId="79B4BFE1" w14:textId="2513600C" w:rsidR="00F85EB5" w:rsidRPr="00F85EB5" w:rsidRDefault="00F85EB5" w:rsidP="00F85EB5">
      <w:pPr>
        <w:tabs>
          <w:tab w:val="center" w:pos="6521"/>
          <w:tab w:val="left" w:pos="9360"/>
        </w:tabs>
        <w:spacing w:after="0" w:line="0" w:lineRule="atLeast"/>
        <w:ind w:left="992"/>
        <w:jc w:val="both"/>
        <w:rPr>
          <w:rFonts w:ascii="Calibri" w:eastAsia="Calibri" w:hAnsi="Calibri" w:cs="Times New Roman"/>
          <w:b/>
          <w:bCs/>
          <w:sz w:val="24"/>
          <w:szCs w:val="24"/>
        </w:rPr>
      </w:pPr>
      <w:r w:rsidRPr="00F85EB5">
        <w:rPr>
          <w:rFonts w:ascii="Calibri" w:eastAsia="Calibri" w:hAnsi="Calibri" w:cs="Times New Roman"/>
          <w:b/>
          <w:bCs/>
          <w:sz w:val="24"/>
          <w:szCs w:val="24"/>
        </w:rPr>
        <w:tab/>
      </w:r>
      <w:r w:rsidRPr="00F85EB5">
        <w:rPr>
          <w:rFonts w:ascii="Calibri" w:eastAsia="Calibri" w:hAnsi="Calibri" w:cs="Times New Roman"/>
          <w:b/>
          <w:bCs/>
          <w:sz w:val="24"/>
          <w:szCs w:val="24"/>
        </w:rPr>
        <w:tab/>
        <w:t>IL DIRETTORE GENERALE</w:t>
      </w:r>
    </w:p>
    <w:p w14:paraId="26321639" w14:textId="1A9E6B59" w:rsidR="00F85EB5" w:rsidRPr="00F85EB5" w:rsidRDefault="00F85EB5" w:rsidP="00F85EB5">
      <w:pPr>
        <w:tabs>
          <w:tab w:val="center" w:pos="6521"/>
          <w:tab w:val="left" w:pos="9360"/>
        </w:tabs>
        <w:spacing w:after="0" w:line="0" w:lineRule="atLeast"/>
        <w:ind w:left="992"/>
        <w:jc w:val="both"/>
        <w:rPr>
          <w:rFonts w:ascii="Calibri" w:eastAsia="Calibri" w:hAnsi="Calibri" w:cs="Times New Roman"/>
          <w:sz w:val="24"/>
          <w:szCs w:val="24"/>
        </w:rPr>
      </w:pPr>
      <w:r w:rsidRPr="00F85EB5">
        <w:rPr>
          <w:rFonts w:ascii="Calibri" w:eastAsia="Calibri" w:hAnsi="Calibri" w:cs="Times New Roman"/>
          <w:sz w:val="24"/>
          <w:szCs w:val="24"/>
        </w:rPr>
        <w:tab/>
        <w:t>(Fabiola Di Loreto)</w:t>
      </w:r>
    </w:p>
    <w:p w14:paraId="6A8B495E" w14:textId="1FD99364" w:rsidR="00F85EB5" w:rsidRPr="00F85EB5" w:rsidRDefault="00F85EB5" w:rsidP="00F85EB5">
      <w:pPr>
        <w:tabs>
          <w:tab w:val="center" w:pos="6521"/>
          <w:tab w:val="left" w:pos="9360"/>
        </w:tabs>
        <w:spacing w:after="0" w:line="240" w:lineRule="atLeast"/>
        <w:jc w:val="both"/>
        <w:rPr>
          <w:rFonts w:ascii="Calibri" w:eastAsia="Calibri" w:hAnsi="Calibri" w:cs="Times New Roman"/>
          <w:bCs/>
          <w:sz w:val="24"/>
          <w:szCs w:val="24"/>
        </w:rPr>
      </w:pPr>
    </w:p>
    <w:p w14:paraId="7C8A91FB" w14:textId="77777777" w:rsidR="00F85EB5" w:rsidRPr="00F85EB5" w:rsidRDefault="00F85EB5" w:rsidP="00F85EB5">
      <w:pPr>
        <w:tabs>
          <w:tab w:val="center" w:pos="6521"/>
          <w:tab w:val="left" w:pos="9360"/>
        </w:tabs>
        <w:spacing w:after="0" w:line="240" w:lineRule="atLeast"/>
        <w:jc w:val="both"/>
        <w:rPr>
          <w:rFonts w:ascii="Calibri" w:eastAsia="Calibri" w:hAnsi="Calibri" w:cs="Times New Roman"/>
          <w:bCs/>
          <w:sz w:val="24"/>
          <w:szCs w:val="24"/>
        </w:rPr>
      </w:pPr>
      <w:r w:rsidRPr="00F85EB5">
        <w:rPr>
          <w:rFonts w:ascii="Calibri" w:eastAsia="Calibri" w:hAnsi="Calibri" w:cs="Times New Roman"/>
          <w:bCs/>
          <w:sz w:val="24"/>
          <w:szCs w:val="24"/>
        </w:rPr>
        <w:t>Allegati n. 1:</w:t>
      </w:r>
    </w:p>
    <w:p w14:paraId="221C1C93" w14:textId="60B3CA60" w:rsidR="00A22EB7" w:rsidRPr="00A22EB7" w:rsidRDefault="00A22EB7" w:rsidP="00A22EB7">
      <w:pPr>
        <w:numPr>
          <w:ilvl w:val="0"/>
          <w:numId w:val="15"/>
        </w:numPr>
        <w:tabs>
          <w:tab w:val="center" w:pos="6521"/>
          <w:tab w:val="left" w:pos="9360"/>
        </w:tabs>
        <w:spacing w:after="0" w:line="0" w:lineRule="atLeast"/>
        <w:ind w:left="426" w:right="278" w:hanging="284"/>
        <w:contextualSpacing/>
        <w:jc w:val="both"/>
        <w:rPr>
          <w:rFonts w:ascii="Times New Roman" w:eastAsia="Times New Roman" w:hAnsi="Times New Roman" w:cs="Calibri"/>
          <w:sz w:val="24"/>
          <w:szCs w:val="24"/>
          <w:lang w:eastAsia="it-IT"/>
        </w:rPr>
      </w:pPr>
      <w:r w:rsidRPr="00A22EB7">
        <w:rPr>
          <w:rFonts w:ascii="Calibri" w:hAnsi="Calibri" w:cs="Calibri"/>
        </w:rPr>
        <w:t xml:space="preserve">Circolare Entrate n. </w:t>
      </w:r>
      <w:r>
        <w:rPr>
          <w:rFonts w:ascii="Calibri" w:hAnsi="Calibri" w:cs="Calibri"/>
        </w:rPr>
        <w:t>3</w:t>
      </w:r>
      <w:r w:rsidRPr="00A22EB7">
        <w:rPr>
          <w:rFonts w:ascii="Calibri" w:hAnsi="Calibri" w:cs="Calibri"/>
        </w:rPr>
        <w:t>/E del</w:t>
      </w:r>
    </w:p>
    <w:p w14:paraId="24927841" w14:textId="26F448F8" w:rsidR="00A22EB7" w:rsidRPr="00A22EB7" w:rsidRDefault="00A22EB7" w:rsidP="00A22EB7">
      <w:pPr>
        <w:pStyle w:val="Paragrafoelenco"/>
        <w:tabs>
          <w:tab w:val="center" w:pos="6521"/>
          <w:tab w:val="left" w:pos="9360"/>
        </w:tabs>
        <w:spacing w:line="0" w:lineRule="atLeast"/>
        <w:ind w:left="426" w:right="278"/>
        <w:jc w:val="both"/>
        <w:rPr>
          <w:rFonts w:ascii="Calibri" w:eastAsiaTheme="minorHAnsi" w:hAnsi="Calibri" w:cs="Calibri"/>
        </w:rPr>
      </w:pPr>
      <w:r>
        <w:rPr>
          <w:rFonts w:ascii="Calibri" w:eastAsiaTheme="minorHAnsi" w:hAnsi="Calibri" w:cs="Calibri"/>
        </w:rPr>
        <w:t>24 giugno 2026</w:t>
      </w:r>
    </w:p>
    <w:p w14:paraId="0B115C0C" w14:textId="3DB56305" w:rsidR="00A511BF" w:rsidRDefault="00A511BF" w:rsidP="00F85EB5"/>
    <w:p w14:paraId="4E4D9704" w14:textId="77777777" w:rsidR="00796528" w:rsidRDefault="00796528" w:rsidP="00F85EB5"/>
    <w:p w14:paraId="5CBDCA89" w14:textId="2A9A3CCB" w:rsidR="00796528" w:rsidRPr="00F85EB5" w:rsidRDefault="00796528" w:rsidP="00F85EB5"/>
    <w:sectPr w:rsidR="00796528" w:rsidRPr="00F85EB5" w:rsidSect="007C2639">
      <w:headerReference w:type="default" r:id="rId8"/>
      <w:pgSz w:w="11906" w:h="16838"/>
      <w:pgMar w:top="2552" w:right="1418" w:bottom="1985"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5CE71" w14:textId="77777777" w:rsidR="00324F70" w:rsidRDefault="00324F70" w:rsidP="00F36A45">
      <w:pPr>
        <w:spacing w:after="0" w:line="240" w:lineRule="auto"/>
      </w:pPr>
      <w:r>
        <w:separator/>
      </w:r>
    </w:p>
  </w:endnote>
  <w:endnote w:type="continuationSeparator" w:id="0">
    <w:p w14:paraId="622BB993" w14:textId="77777777" w:rsidR="00324F70" w:rsidRDefault="00324F70" w:rsidP="00F36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F36A5" w14:textId="77777777" w:rsidR="00324F70" w:rsidRDefault="00324F70" w:rsidP="00F36A45">
      <w:pPr>
        <w:spacing w:after="0" w:line="240" w:lineRule="auto"/>
      </w:pPr>
      <w:r>
        <w:separator/>
      </w:r>
    </w:p>
  </w:footnote>
  <w:footnote w:type="continuationSeparator" w:id="0">
    <w:p w14:paraId="549F70FD" w14:textId="77777777" w:rsidR="00324F70" w:rsidRDefault="00324F70" w:rsidP="00F36A45">
      <w:pPr>
        <w:spacing w:after="0" w:line="240" w:lineRule="auto"/>
      </w:pPr>
      <w:r>
        <w:continuationSeparator/>
      </w:r>
    </w:p>
  </w:footnote>
  <w:footnote w:id="1">
    <w:p w14:paraId="52C80B24" w14:textId="28C4ED01" w:rsidR="00C72CDA" w:rsidRPr="00A00A7C" w:rsidRDefault="00C72CDA" w:rsidP="00C72CDA">
      <w:pPr>
        <w:pStyle w:val="Testonotaapidipagina"/>
        <w:jc w:val="both"/>
        <w:rPr>
          <w:i/>
        </w:rPr>
      </w:pPr>
      <w:r w:rsidRPr="00A00A7C">
        <w:rPr>
          <w:rStyle w:val="Rimandonotaapidipagina"/>
          <w:i/>
        </w:rPr>
        <w:sym w:font="Symbol" w:char="F028"/>
      </w:r>
      <w:r w:rsidRPr="00A00A7C">
        <w:rPr>
          <w:rStyle w:val="Rimandonotaapidipagina"/>
          <w:i/>
        </w:rPr>
        <w:sym w:font="Symbol" w:char="F031"/>
      </w:r>
      <w:r w:rsidRPr="00A00A7C">
        <w:rPr>
          <w:rStyle w:val="Rimandonotaapidipagina"/>
          <w:i/>
        </w:rPr>
        <w:sym w:font="Symbol" w:char="F029"/>
      </w:r>
      <w:r>
        <w:t xml:space="preserve"> </w:t>
      </w:r>
      <w:r w:rsidRPr="00402ECC">
        <w:rPr>
          <w:i/>
        </w:rPr>
        <w:t>Circolar</w:t>
      </w:r>
      <w:r>
        <w:rPr>
          <w:i/>
        </w:rPr>
        <w:t>e</w:t>
      </w:r>
      <w:r w:rsidRPr="00402ECC">
        <w:rPr>
          <w:i/>
        </w:rPr>
        <w:t xml:space="preserve"> Servizio</w:t>
      </w:r>
      <w:r>
        <w:rPr>
          <w:i/>
        </w:rPr>
        <w:t xml:space="preserve"> Sindacale Giuslavoristico n. 7 del 25 febbraio 2026 – prot. n. 649. </w:t>
      </w:r>
    </w:p>
  </w:footnote>
  <w:footnote w:id="2">
    <w:p w14:paraId="5DE552F9" w14:textId="25C51276" w:rsidR="00C72CDA" w:rsidRPr="002C4755" w:rsidRDefault="00C72CDA" w:rsidP="00C72CDA">
      <w:pPr>
        <w:pStyle w:val="Testonotaapidipagina"/>
        <w:jc w:val="both"/>
        <w:rPr>
          <w:i/>
          <w:sz w:val="18"/>
          <w:szCs w:val="18"/>
        </w:rPr>
      </w:pPr>
      <w:r w:rsidRPr="00571311">
        <w:rPr>
          <w:rStyle w:val="Rimandonotaapidipagina"/>
          <w:i/>
          <w:sz w:val="18"/>
          <w:szCs w:val="18"/>
        </w:rPr>
        <w:sym w:font="Symbol" w:char="F028"/>
      </w:r>
      <w:r w:rsidRPr="00571311">
        <w:rPr>
          <w:rStyle w:val="Rimandonotaapidipagina"/>
          <w:i/>
          <w:sz w:val="18"/>
          <w:szCs w:val="18"/>
        </w:rPr>
        <w:t>2)</w:t>
      </w:r>
      <w:r w:rsidRPr="00571311">
        <w:rPr>
          <w:i/>
          <w:sz w:val="18"/>
          <w:szCs w:val="18"/>
        </w:rPr>
        <w:t xml:space="preserve"> </w:t>
      </w:r>
      <w:r w:rsidRPr="00571311">
        <w:rPr>
          <w:i/>
        </w:rPr>
        <w:t>Circolare Servizio</w:t>
      </w:r>
      <w:r>
        <w:rPr>
          <w:i/>
        </w:rPr>
        <w:t xml:space="preserve"> Sindacale Giuslavoristico n.2 del 9 gennaio 2026 - prot. n. 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E1286" w14:textId="6EEC1132" w:rsidR="00F36A45" w:rsidRDefault="00F36A45">
    <w:pPr>
      <w:pStyle w:val="Intestazione"/>
    </w:pPr>
    <w:r>
      <w:rPr>
        <w:noProof/>
      </w:rPr>
      <w:drawing>
        <wp:anchor distT="0" distB="0" distL="114300" distR="114300" simplePos="0" relativeHeight="251658240" behindDoc="1" locked="0" layoutInCell="1" allowOverlap="1" wp14:anchorId="4C8EB309" wp14:editId="10A57D0E">
          <wp:simplePos x="0" y="0"/>
          <wp:positionH relativeFrom="column">
            <wp:posOffset>-890860</wp:posOffset>
          </wp:positionH>
          <wp:positionV relativeFrom="paragraph">
            <wp:posOffset>-180340</wp:posOffset>
          </wp:positionV>
          <wp:extent cx="7555779" cy="10692380"/>
          <wp:effectExtent l="0" t="0" r="0"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a:extLst>
                      <a:ext uri="{28A0092B-C50C-407E-A947-70E740481C1C}">
                        <a14:useLocalDpi xmlns:a14="http://schemas.microsoft.com/office/drawing/2010/main" val="0"/>
                      </a:ext>
                    </a:extLst>
                  </a:blip>
                  <a:stretch>
                    <a:fillRect/>
                  </a:stretch>
                </pic:blipFill>
                <pic:spPr>
                  <a:xfrm>
                    <a:off x="0" y="0"/>
                    <a:ext cx="7555779" cy="106923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clip_image001"/>
      </v:shape>
    </w:pict>
  </w:numPicBullet>
  <w:abstractNum w:abstractNumId="0" w15:restartNumberingAfterBreak="0">
    <w:nsid w:val="10194D85"/>
    <w:multiLevelType w:val="hybridMultilevel"/>
    <w:tmpl w:val="51D025E4"/>
    <w:lvl w:ilvl="0" w:tplc="04100009">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FFFFFFFF">
      <w:start w:val="1"/>
      <w:numFmt w:val="bullet"/>
      <w:lvlText w:val=""/>
      <w:lvlJc w:val="left"/>
      <w:pPr>
        <w:tabs>
          <w:tab w:val="num" w:pos="3600"/>
        </w:tabs>
        <w:ind w:left="3600" w:hanging="360"/>
      </w:pPr>
      <w:rPr>
        <w:rFonts w:ascii="Wingdings" w:hAnsi="Wingdings"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Wingdings" w:hAnsi="Wingdings" w:hint="default"/>
      </w:rPr>
    </w:lvl>
    <w:lvl w:ilvl="7" w:tplc="FFFFFFFF">
      <w:start w:val="1"/>
      <w:numFmt w:val="bullet"/>
      <w:lvlText w:val=""/>
      <w:lvlJc w:val="left"/>
      <w:pPr>
        <w:tabs>
          <w:tab w:val="num" w:pos="5760"/>
        </w:tabs>
        <w:ind w:left="5760" w:hanging="360"/>
      </w:pPr>
      <w:rPr>
        <w:rFonts w:ascii="Wingdings" w:hAnsi="Wingdings"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0523B2"/>
    <w:multiLevelType w:val="hybridMultilevel"/>
    <w:tmpl w:val="4126C60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6915FEC"/>
    <w:multiLevelType w:val="hybridMultilevel"/>
    <w:tmpl w:val="6192879C"/>
    <w:lvl w:ilvl="0" w:tplc="DD44095C">
      <w:start w:val="1"/>
      <w:numFmt w:val="bullet"/>
      <w:lvlText w:val=""/>
      <w:lvlJc w:val="left"/>
      <w:pPr>
        <w:tabs>
          <w:tab w:val="num" w:pos="720"/>
        </w:tabs>
        <w:ind w:left="720" w:hanging="360"/>
      </w:pPr>
      <w:rPr>
        <w:rFonts w:ascii="Wingdings" w:hAnsi="Wingdings" w:hint="default"/>
      </w:rPr>
    </w:lvl>
    <w:lvl w:ilvl="1" w:tplc="6C545F90">
      <w:numFmt w:val="bullet"/>
      <w:lvlText w:val=""/>
      <w:lvlJc w:val="left"/>
      <w:pPr>
        <w:tabs>
          <w:tab w:val="num" w:pos="1440"/>
        </w:tabs>
        <w:ind w:left="1440" w:hanging="360"/>
      </w:pPr>
      <w:rPr>
        <w:rFonts w:ascii="Wingdings" w:hAnsi="Wingdings" w:hint="default"/>
      </w:rPr>
    </w:lvl>
    <w:lvl w:ilvl="2" w:tplc="83F0306A">
      <w:start w:val="1"/>
      <w:numFmt w:val="bullet"/>
      <w:lvlText w:val=""/>
      <w:lvlJc w:val="left"/>
      <w:pPr>
        <w:tabs>
          <w:tab w:val="num" w:pos="2160"/>
        </w:tabs>
        <w:ind w:left="2160" w:hanging="360"/>
      </w:pPr>
      <w:rPr>
        <w:rFonts w:ascii="Wingdings" w:hAnsi="Wingdings" w:hint="default"/>
      </w:rPr>
    </w:lvl>
    <w:lvl w:ilvl="3" w:tplc="98A8DC76">
      <w:start w:val="1"/>
      <w:numFmt w:val="bullet"/>
      <w:lvlText w:val=""/>
      <w:lvlJc w:val="left"/>
      <w:pPr>
        <w:tabs>
          <w:tab w:val="num" w:pos="2880"/>
        </w:tabs>
        <w:ind w:left="2880" w:hanging="360"/>
      </w:pPr>
      <w:rPr>
        <w:rFonts w:ascii="Wingdings" w:hAnsi="Wingdings" w:hint="default"/>
      </w:rPr>
    </w:lvl>
    <w:lvl w:ilvl="4" w:tplc="401E18A6">
      <w:start w:val="1"/>
      <w:numFmt w:val="bullet"/>
      <w:lvlText w:val=""/>
      <w:lvlJc w:val="left"/>
      <w:pPr>
        <w:tabs>
          <w:tab w:val="num" w:pos="3600"/>
        </w:tabs>
        <w:ind w:left="3600" w:hanging="360"/>
      </w:pPr>
      <w:rPr>
        <w:rFonts w:ascii="Wingdings" w:hAnsi="Wingdings" w:hint="default"/>
      </w:rPr>
    </w:lvl>
    <w:lvl w:ilvl="5" w:tplc="E766BD4E">
      <w:start w:val="1"/>
      <w:numFmt w:val="bullet"/>
      <w:lvlText w:val=""/>
      <w:lvlJc w:val="left"/>
      <w:pPr>
        <w:tabs>
          <w:tab w:val="num" w:pos="4320"/>
        </w:tabs>
        <w:ind w:left="4320" w:hanging="360"/>
      </w:pPr>
      <w:rPr>
        <w:rFonts w:ascii="Wingdings" w:hAnsi="Wingdings" w:hint="default"/>
      </w:rPr>
    </w:lvl>
    <w:lvl w:ilvl="6" w:tplc="0EA89E32">
      <w:start w:val="1"/>
      <w:numFmt w:val="bullet"/>
      <w:lvlText w:val=""/>
      <w:lvlJc w:val="left"/>
      <w:pPr>
        <w:tabs>
          <w:tab w:val="num" w:pos="5040"/>
        </w:tabs>
        <w:ind w:left="5040" w:hanging="360"/>
      </w:pPr>
      <w:rPr>
        <w:rFonts w:ascii="Wingdings" w:hAnsi="Wingdings" w:hint="default"/>
      </w:rPr>
    </w:lvl>
    <w:lvl w:ilvl="7" w:tplc="4DC4D7C2">
      <w:start w:val="1"/>
      <w:numFmt w:val="bullet"/>
      <w:lvlText w:val=""/>
      <w:lvlJc w:val="left"/>
      <w:pPr>
        <w:tabs>
          <w:tab w:val="num" w:pos="5760"/>
        </w:tabs>
        <w:ind w:left="5760" w:hanging="360"/>
      </w:pPr>
      <w:rPr>
        <w:rFonts w:ascii="Wingdings" w:hAnsi="Wingdings" w:hint="default"/>
      </w:rPr>
    </w:lvl>
    <w:lvl w:ilvl="8" w:tplc="AC66716E">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D74FC8"/>
    <w:multiLevelType w:val="hybridMultilevel"/>
    <w:tmpl w:val="1B062C7A"/>
    <w:lvl w:ilvl="0" w:tplc="65AC0D92">
      <w:start w:val="1"/>
      <w:numFmt w:val="decimal"/>
      <w:lvlText w:val="%1)"/>
      <w:lvlJc w:val="left"/>
      <w:pPr>
        <w:ind w:left="720" w:hanging="360"/>
      </w:pPr>
      <w:rPr>
        <w:rFonts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E4D1F15"/>
    <w:multiLevelType w:val="hybridMultilevel"/>
    <w:tmpl w:val="3586E73E"/>
    <w:lvl w:ilvl="0" w:tplc="B2FAAE38">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5" w15:restartNumberingAfterBreak="0">
    <w:nsid w:val="2D5A030A"/>
    <w:multiLevelType w:val="hybridMultilevel"/>
    <w:tmpl w:val="FE583EFE"/>
    <w:lvl w:ilvl="0" w:tplc="04100009">
      <w:start w:val="1"/>
      <w:numFmt w:val="bullet"/>
      <w:lvlText w:val=""/>
      <w:lvlJc w:val="left"/>
      <w:pPr>
        <w:ind w:left="1275" w:hanging="360"/>
      </w:pPr>
      <w:rPr>
        <w:rFonts w:ascii="Wingdings" w:hAnsi="Wingdings" w:hint="default"/>
      </w:rPr>
    </w:lvl>
    <w:lvl w:ilvl="1" w:tplc="FFFFFFFF" w:tentative="1">
      <w:start w:val="1"/>
      <w:numFmt w:val="bullet"/>
      <w:lvlText w:val="o"/>
      <w:lvlJc w:val="left"/>
      <w:pPr>
        <w:ind w:left="1995" w:hanging="360"/>
      </w:pPr>
      <w:rPr>
        <w:rFonts w:ascii="Courier New" w:hAnsi="Courier New" w:cs="Courier New" w:hint="default"/>
      </w:rPr>
    </w:lvl>
    <w:lvl w:ilvl="2" w:tplc="FFFFFFFF" w:tentative="1">
      <w:start w:val="1"/>
      <w:numFmt w:val="bullet"/>
      <w:lvlText w:val=""/>
      <w:lvlJc w:val="left"/>
      <w:pPr>
        <w:ind w:left="2715" w:hanging="360"/>
      </w:pPr>
      <w:rPr>
        <w:rFonts w:ascii="Wingdings" w:hAnsi="Wingdings" w:hint="default"/>
      </w:rPr>
    </w:lvl>
    <w:lvl w:ilvl="3" w:tplc="FFFFFFFF" w:tentative="1">
      <w:start w:val="1"/>
      <w:numFmt w:val="bullet"/>
      <w:lvlText w:val=""/>
      <w:lvlJc w:val="left"/>
      <w:pPr>
        <w:ind w:left="3435" w:hanging="360"/>
      </w:pPr>
      <w:rPr>
        <w:rFonts w:ascii="Symbol" w:hAnsi="Symbol" w:hint="default"/>
      </w:rPr>
    </w:lvl>
    <w:lvl w:ilvl="4" w:tplc="FFFFFFFF" w:tentative="1">
      <w:start w:val="1"/>
      <w:numFmt w:val="bullet"/>
      <w:lvlText w:val="o"/>
      <w:lvlJc w:val="left"/>
      <w:pPr>
        <w:ind w:left="4155" w:hanging="360"/>
      </w:pPr>
      <w:rPr>
        <w:rFonts w:ascii="Courier New" w:hAnsi="Courier New" w:cs="Courier New" w:hint="default"/>
      </w:rPr>
    </w:lvl>
    <w:lvl w:ilvl="5" w:tplc="FFFFFFFF" w:tentative="1">
      <w:start w:val="1"/>
      <w:numFmt w:val="bullet"/>
      <w:lvlText w:val=""/>
      <w:lvlJc w:val="left"/>
      <w:pPr>
        <w:ind w:left="4875" w:hanging="360"/>
      </w:pPr>
      <w:rPr>
        <w:rFonts w:ascii="Wingdings" w:hAnsi="Wingdings" w:hint="default"/>
      </w:rPr>
    </w:lvl>
    <w:lvl w:ilvl="6" w:tplc="FFFFFFFF" w:tentative="1">
      <w:start w:val="1"/>
      <w:numFmt w:val="bullet"/>
      <w:lvlText w:val=""/>
      <w:lvlJc w:val="left"/>
      <w:pPr>
        <w:ind w:left="5595" w:hanging="360"/>
      </w:pPr>
      <w:rPr>
        <w:rFonts w:ascii="Symbol" w:hAnsi="Symbol" w:hint="default"/>
      </w:rPr>
    </w:lvl>
    <w:lvl w:ilvl="7" w:tplc="FFFFFFFF" w:tentative="1">
      <w:start w:val="1"/>
      <w:numFmt w:val="bullet"/>
      <w:lvlText w:val="o"/>
      <w:lvlJc w:val="left"/>
      <w:pPr>
        <w:ind w:left="6315" w:hanging="360"/>
      </w:pPr>
      <w:rPr>
        <w:rFonts w:ascii="Courier New" w:hAnsi="Courier New" w:cs="Courier New" w:hint="default"/>
      </w:rPr>
    </w:lvl>
    <w:lvl w:ilvl="8" w:tplc="FFFFFFFF" w:tentative="1">
      <w:start w:val="1"/>
      <w:numFmt w:val="bullet"/>
      <w:lvlText w:val=""/>
      <w:lvlJc w:val="left"/>
      <w:pPr>
        <w:ind w:left="7035" w:hanging="360"/>
      </w:pPr>
      <w:rPr>
        <w:rFonts w:ascii="Wingdings" w:hAnsi="Wingdings" w:hint="default"/>
      </w:rPr>
    </w:lvl>
  </w:abstractNum>
  <w:abstractNum w:abstractNumId="6" w15:restartNumberingAfterBreak="0">
    <w:nsid w:val="34E97D80"/>
    <w:multiLevelType w:val="hybridMultilevel"/>
    <w:tmpl w:val="F9142CFC"/>
    <w:lvl w:ilvl="0" w:tplc="04100009">
      <w:start w:val="1"/>
      <w:numFmt w:val="bullet"/>
      <w:lvlText w:val=""/>
      <w:lvlJc w:val="left"/>
      <w:pPr>
        <w:ind w:left="1146" w:hanging="360"/>
      </w:pPr>
      <w:rPr>
        <w:rFonts w:ascii="Wingdings" w:hAnsi="Wingdings" w:hint="default"/>
      </w:rPr>
    </w:lvl>
    <w:lvl w:ilvl="1" w:tplc="04100003">
      <w:start w:val="1"/>
      <w:numFmt w:val="bullet"/>
      <w:lvlText w:val="o"/>
      <w:lvlJc w:val="left"/>
      <w:pPr>
        <w:ind w:left="1866" w:hanging="360"/>
      </w:pPr>
      <w:rPr>
        <w:rFonts w:ascii="Courier New" w:hAnsi="Courier New" w:cs="Courier New" w:hint="default"/>
      </w:rPr>
    </w:lvl>
    <w:lvl w:ilvl="2" w:tplc="04100005">
      <w:start w:val="1"/>
      <w:numFmt w:val="bullet"/>
      <w:lvlText w:val=""/>
      <w:lvlJc w:val="left"/>
      <w:pPr>
        <w:ind w:left="2586" w:hanging="360"/>
      </w:pPr>
      <w:rPr>
        <w:rFonts w:ascii="Wingdings" w:hAnsi="Wingdings" w:hint="default"/>
      </w:rPr>
    </w:lvl>
    <w:lvl w:ilvl="3" w:tplc="04100001">
      <w:start w:val="1"/>
      <w:numFmt w:val="bullet"/>
      <w:lvlText w:val=""/>
      <w:lvlJc w:val="left"/>
      <w:pPr>
        <w:ind w:left="3306" w:hanging="360"/>
      </w:pPr>
      <w:rPr>
        <w:rFonts w:ascii="Symbol" w:hAnsi="Symbol" w:hint="default"/>
      </w:rPr>
    </w:lvl>
    <w:lvl w:ilvl="4" w:tplc="04100003">
      <w:start w:val="1"/>
      <w:numFmt w:val="bullet"/>
      <w:lvlText w:val="o"/>
      <w:lvlJc w:val="left"/>
      <w:pPr>
        <w:ind w:left="4026" w:hanging="360"/>
      </w:pPr>
      <w:rPr>
        <w:rFonts w:ascii="Courier New" w:hAnsi="Courier New" w:cs="Courier New" w:hint="default"/>
      </w:rPr>
    </w:lvl>
    <w:lvl w:ilvl="5" w:tplc="04100005">
      <w:start w:val="1"/>
      <w:numFmt w:val="bullet"/>
      <w:lvlText w:val=""/>
      <w:lvlJc w:val="left"/>
      <w:pPr>
        <w:ind w:left="4746" w:hanging="360"/>
      </w:pPr>
      <w:rPr>
        <w:rFonts w:ascii="Wingdings" w:hAnsi="Wingdings" w:hint="default"/>
      </w:rPr>
    </w:lvl>
    <w:lvl w:ilvl="6" w:tplc="04100001">
      <w:start w:val="1"/>
      <w:numFmt w:val="bullet"/>
      <w:lvlText w:val=""/>
      <w:lvlJc w:val="left"/>
      <w:pPr>
        <w:ind w:left="5466" w:hanging="360"/>
      </w:pPr>
      <w:rPr>
        <w:rFonts w:ascii="Symbol" w:hAnsi="Symbol" w:hint="default"/>
      </w:rPr>
    </w:lvl>
    <w:lvl w:ilvl="7" w:tplc="04100003">
      <w:start w:val="1"/>
      <w:numFmt w:val="bullet"/>
      <w:lvlText w:val="o"/>
      <w:lvlJc w:val="left"/>
      <w:pPr>
        <w:ind w:left="6186" w:hanging="360"/>
      </w:pPr>
      <w:rPr>
        <w:rFonts w:ascii="Courier New" w:hAnsi="Courier New" w:cs="Courier New" w:hint="default"/>
      </w:rPr>
    </w:lvl>
    <w:lvl w:ilvl="8" w:tplc="04100005">
      <w:start w:val="1"/>
      <w:numFmt w:val="bullet"/>
      <w:lvlText w:val=""/>
      <w:lvlJc w:val="left"/>
      <w:pPr>
        <w:ind w:left="6906" w:hanging="360"/>
      </w:pPr>
      <w:rPr>
        <w:rFonts w:ascii="Wingdings" w:hAnsi="Wingdings" w:hint="default"/>
      </w:rPr>
    </w:lvl>
  </w:abstractNum>
  <w:abstractNum w:abstractNumId="7" w15:restartNumberingAfterBreak="0">
    <w:nsid w:val="39134EC9"/>
    <w:multiLevelType w:val="hybridMultilevel"/>
    <w:tmpl w:val="81F64882"/>
    <w:lvl w:ilvl="0" w:tplc="04100001">
      <w:start w:val="1"/>
      <w:numFmt w:val="bullet"/>
      <w:lvlText w:val=""/>
      <w:lvlJc w:val="left"/>
      <w:pPr>
        <w:ind w:left="1004" w:hanging="360"/>
      </w:pPr>
      <w:rPr>
        <w:rFonts w:ascii="Symbol" w:hAnsi="Symbol" w:hint="default"/>
      </w:rPr>
    </w:lvl>
    <w:lvl w:ilvl="1" w:tplc="04100003">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8" w15:restartNumberingAfterBreak="0">
    <w:nsid w:val="3DC8530B"/>
    <w:multiLevelType w:val="hybridMultilevel"/>
    <w:tmpl w:val="1C0ECAC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4F649E5"/>
    <w:multiLevelType w:val="hybridMultilevel"/>
    <w:tmpl w:val="5ADC09C8"/>
    <w:lvl w:ilvl="0" w:tplc="0410000B">
      <w:start w:val="1"/>
      <w:numFmt w:val="bullet"/>
      <w:lvlText w:val=""/>
      <w:lvlJc w:val="left"/>
      <w:pPr>
        <w:ind w:left="1287" w:hanging="360"/>
      </w:pPr>
      <w:rPr>
        <w:rFonts w:ascii="Wingdings" w:hAnsi="Wingdings" w:hint="default"/>
      </w:rPr>
    </w:lvl>
    <w:lvl w:ilvl="1" w:tplc="04100003">
      <w:start w:val="1"/>
      <w:numFmt w:val="bullet"/>
      <w:lvlText w:val="o"/>
      <w:lvlJc w:val="left"/>
      <w:pPr>
        <w:ind w:left="2007" w:hanging="360"/>
      </w:pPr>
      <w:rPr>
        <w:rFonts w:ascii="Courier New" w:hAnsi="Courier New" w:cs="Courier New" w:hint="default"/>
      </w:rPr>
    </w:lvl>
    <w:lvl w:ilvl="2" w:tplc="04100005">
      <w:start w:val="1"/>
      <w:numFmt w:val="bullet"/>
      <w:lvlText w:val=""/>
      <w:lvlJc w:val="left"/>
      <w:pPr>
        <w:ind w:left="2727" w:hanging="360"/>
      </w:pPr>
      <w:rPr>
        <w:rFonts w:ascii="Wingdings" w:hAnsi="Wingdings" w:hint="default"/>
      </w:rPr>
    </w:lvl>
    <w:lvl w:ilvl="3" w:tplc="04100001">
      <w:start w:val="1"/>
      <w:numFmt w:val="bullet"/>
      <w:lvlText w:val=""/>
      <w:lvlJc w:val="left"/>
      <w:pPr>
        <w:ind w:left="3447" w:hanging="360"/>
      </w:pPr>
      <w:rPr>
        <w:rFonts w:ascii="Symbol" w:hAnsi="Symbol" w:hint="default"/>
      </w:rPr>
    </w:lvl>
    <w:lvl w:ilvl="4" w:tplc="04100003">
      <w:start w:val="1"/>
      <w:numFmt w:val="bullet"/>
      <w:lvlText w:val="o"/>
      <w:lvlJc w:val="left"/>
      <w:pPr>
        <w:ind w:left="4167" w:hanging="360"/>
      </w:pPr>
      <w:rPr>
        <w:rFonts w:ascii="Courier New" w:hAnsi="Courier New" w:cs="Courier New" w:hint="default"/>
      </w:rPr>
    </w:lvl>
    <w:lvl w:ilvl="5" w:tplc="04100005">
      <w:start w:val="1"/>
      <w:numFmt w:val="bullet"/>
      <w:lvlText w:val=""/>
      <w:lvlJc w:val="left"/>
      <w:pPr>
        <w:ind w:left="4887" w:hanging="360"/>
      </w:pPr>
      <w:rPr>
        <w:rFonts w:ascii="Wingdings" w:hAnsi="Wingdings" w:hint="default"/>
      </w:rPr>
    </w:lvl>
    <w:lvl w:ilvl="6" w:tplc="04100001">
      <w:start w:val="1"/>
      <w:numFmt w:val="bullet"/>
      <w:lvlText w:val=""/>
      <w:lvlJc w:val="left"/>
      <w:pPr>
        <w:ind w:left="5607" w:hanging="360"/>
      </w:pPr>
      <w:rPr>
        <w:rFonts w:ascii="Symbol" w:hAnsi="Symbol" w:hint="default"/>
      </w:rPr>
    </w:lvl>
    <w:lvl w:ilvl="7" w:tplc="04100003">
      <w:start w:val="1"/>
      <w:numFmt w:val="bullet"/>
      <w:lvlText w:val="o"/>
      <w:lvlJc w:val="left"/>
      <w:pPr>
        <w:ind w:left="6327" w:hanging="360"/>
      </w:pPr>
      <w:rPr>
        <w:rFonts w:ascii="Courier New" w:hAnsi="Courier New" w:cs="Courier New" w:hint="default"/>
      </w:rPr>
    </w:lvl>
    <w:lvl w:ilvl="8" w:tplc="04100005">
      <w:start w:val="1"/>
      <w:numFmt w:val="bullet"/>
      <w:lvlText w:val=""/>
      <w:lvlJc w:val="left"/>
      <w:pPr>
        <w:ind w:left="7047" w:hanging="360"/>
      </w:pPr>
      <w:rPr>
        <w:rFonts w:ascii="Wingdings" w:hAnsi="Wingdings" w:hint="default"/>
      </w:rPr>
    </w:lvl>
  </w:abstractNum>
  <w:abstractNum w:abstractNumId="10" w15:restartNumberingAfterBreak="0">
    <w:nsid w:val="48854AFB"/>
    <w:multiLevelType w:val="hybridMultilevel"/>
    <w:tmpl w:val="9EA485D6"/>
    <w:lvl w:ilvl="0" w:tplc="04100009">
      <w:start w:val="1"/>
      <w:numFmt w:val="bullet"/>
      <w:lvlText w:val=""/>
      <w:lvlJc w:val="left"/>
      <w:pPr>
        <w:ind w:left="1287" w:hanging="360"/>
      </w:pPr>
      <w:rPr>
        <w:rFonts w:ascii="Wingdings" w:hAnsi="Wingdings" w:hint="default"/>
      </w:rPr>
    </w:lvl>
    <w:lvl w:ilvl="1" w:tplc="04100003">
      <w:start w:val="1"/>
      <w:numFmt w:val="bullet"/>
      <w:lvlText w:val="o"/>
      <w:lvlJc w:val="left"/>
      <w:pPr>
        <w:ind w:left="2007" w:hanging="360"/>
      </w:pPr>
      <w:rPr>
        <w:rFonts w:ascii="Courier New" w:hAnsi="Courier New" w:cs="Courier New" w:hint="default"/>
      </w:rPr>
    </w:lvl>
    <w:lvl w:ilvl="2" w:tplc="04100005">
      <w:start w:val="1"/>
      <w:numFmt w:val="bullet"/>
      <w:lvlText w:val=""/>
      <w:lvlJc w:val="left"/>
      <w:pPr>
        <w:ind w:left="2727" w:hanging="360"/>
      </w:pPr>
      <w:rPr>
        <w:rFonts w:ascii="Wingdings" w:hAnsi="Wingdings" w:hint="default"/>
      </w:rPr>
    </w:lvl>
    <w:lvl w:ilvl="3" w:tplc="04100001">
      <w:start w:val="1"/>
      <w:numFmt w:val="bullet"/>
      <w:lvlText w:val=""/>
      <w:lvlJc w:val="left"/>
      <w:pPr>
        <w:ind w:left="3447" w:hanging="360"/>
      </w:pPr>
      <w:rPr>
        <w:rFonts w:ascii="Symbol" w:hAnsi="Symbol" w:hint="default"/>
      </w:rPr>
    </w:lvl>
    <w:lvl w:ilvl="4" w:tplc="04100003">
      <w:start w:val="1"/>
      <w:numFmt w:val="bullet"/>
      <w:lvlText w:val="o"/>
      <w:lvlJc w:val="left"/>
      <w:pPr>
        <w:ind w:left="4167" w:hanging="360"/>
      </w:pPr>
      <w:rPr>
        <w:rFonts w:ascii="Courier New" w:hAnsi="Courier New" w:cs="Courier New" w:hint="default"/>
      </w:rPr>
    </w:lvl>
    <w:lvl w:ilvl="5" w:tplc="04100005">
      <w:start w:val="1"/>
      <w:numFmt w:val="bullet"/>
      <w:lvlText w:val=""/>
      <w:lvlJc w:val="left"/>
      <w:pPr>
        <w:ind w:left="4887" w:hanging="360"/>
      </w:pPr>
      <w:rPr>
        <w:rFonts w:ascii="Wingdings" w:hAnsi="Wingdings" w:hint="default"/>
      </w:rPr>
    </w:lvl>
    <w:lvl w:ilvl="6" w:tplc="04100001">
      <w:start w:val="1"/>
      <w:numFmt w:val="bullet"/>
      <w:lvlText w:val=""/>
      <w:lvlJc w:val="left"/>
      <w:pPr>
        <w:ind w:left="5607" w:hanging="360"/>
      </w:pPr>
      <w:rPr>
        <w:rFonts w:ascii="Symbol" w:hAnsi="Symbol" w:hint="default"/>
      </w:rPr>
    </w:lvl>
    <w:lvl w:ilvl="7" w:tplc="04100003">
      <w:start w:val="1"/>
      <w:numFmt w:val="bullet"/>
      <w:lvlText w:val="o"/>
      <w:lvlJc w:val="left"/>
      <w:pPr>
        <w:ind w:left="6327" w:hanging="360"/>
      </w:pPr>
      <w:rPr>
        <w:rFonts w:ascii="Courier New" w:hAnsi="Courier New" w:cs="Courier New" w:hint="default"/>
      </w:rPr>
    </w:lvl>
    <w:lvl w:ilvl="8" w:tplc="04100005">
      <w:start w:val="1"/>
      <w:numFmt w:val="bullet"/>
      <w:lvlText w:val=""/>
      <w:lvlJc w:val="left"/>
      <w:pPr>
        <w:ind w:left="7047" w:hanging="360"/>
      </w:pPr>
      <w:rPr>
        <w:rFonts w:ascii="Wingdings" w:hAnsi="Wingdings" w:hint="default"/>
      </w:rPr>
    </w:lvl>
  </w:abstractNum>
  <w:abstractNum w:abstractNumId="11" w15:restartNumberingAfterBreak="0">
    <w:nsid w:val="49243812"/>
    <w:multiLevelType w:val="hybridMultilevel"/>
    <w:tmpl w:val="675C9720"/>
    <w:lvl w:ilvl="0" w:tplc="6116E2F4">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1DB08D8"/>
    <w:multiLevelType w:val="hybridMultilevel"/>
    <w:tmpl w:val="CF2422F8"/>
    <w:lvl w:ilvl="0" w:tplc="04100009">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3" w15:restartNumberingAfterBreak="0">
    <w:nsid w:val="63614A90"/>
    <w:multiLevelType w:val="hybridMultilevel"/>
    <w:tmpl w:val="84A4E718"/>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3DB1A7C"/>
    <w:multiLevelType w:val="hybridMultilevel"/>
    <w:tmpl w:val="6BD4FBCC"/>
    <w:lvl w:ilvl="0" w:tplc="04100005">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5" w15:restartNumberingAfterBreak="0">
    <w:nsid w:val="65650EE3"/>
    <w:multiLevelType w:val="hybridMultilevel"/>
    <w:tmpl w:val="935232EA"/>
    <w:lvl w:ilvl="0" w:tplc="04100007">
      <w:start w:val="1"/>
      <w:numFmt w:val="bullet"/>
      <w:lvlText w:val=""/>
      <w:lvlPicBulletId w:val="0"/>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6A662315"/>
    <w:multiLevelType w:val="hybridMultilevel"/>
    <w:tmpl w:val="816224AC"/>
    <w:lvl w:ilvl="0" w:tplc="04100009">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FFFFFFFF">
      <w:start w:val="1"/>
      <w:numFmt w:val="bullet"/>
      <w:lvlText w:val=""/>
      <w:lvlJc w:val="left"/>
      <w:pPr>
        <w:tabs>
          <w:tab w:val="num" w:pos="3600"/>
        </w:tabs>
        <w:ind w:left="3600" w:hanging="360"/>
      </w:pPr>
      <w:rPr>
        <w:rFonts w:ascii="Wingdings" w:hAnsi="Wingdings"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Wingdings" w:hAnsi="Wingdings" w:hint="default"/>
      </w:rPr>
    </w:lvl>
    <w:lvl w:ilvl="7" w:tplc="FFFFFFFF">
      <w:start w:val="1"/>
      <w:numFmt w:val="bullet"/>
      <w:lvlText w:val=""/>
      <w:lvlJc w:val="left"/>
      <w:pPr>
        <w:tabs>
          <w:tab w:val="num" w:pos="5760"/>
        </w:tabs>
        <w:ind w:left="5760" w:hanging="360"/>
      </w:pPr>
      <w:rPr>
        <w:rFonts w:ascii="Wingdings" w:hAnsi="Wingdings"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88F56DD"/>
    <w:multiLevelType w:val="hybridMultilevel"/>
    <w:tmpl w:val="6DF6F932"/>
    <w:lvl w:ilvl="0" w:tplc="AF2465E4">
      <w:start w:val="1"/>
      <w:numFmt w:val="bullet"/>
      <w:lvlText w:val=""/>
      <w:lvlJc w:val="left"/>
      <w:pPr>
        <w:tabs>
          <w:tab w:val="num" w:pos="720"/>
        </w:tabs>
        <w:ind w:left="720" w:hanging="360"/>
      </w:pPr>
      <w:rPr>
        <w:rFonts w:ascii="Wingdings" w:hAnsi="Wingdings" w:hint="default"/>
      </w:rPr>
    </w:lvl>
    <w:lvl w:ilvl="1" w:tplc="5B20421A">
      <w:start w:val="1"/>
      <w:numFmt w:val="lowerLetter"/>
      <w:lvlText w:val="%2)"/>
      <w:lvlJc w:val="left"/>
      <w:pPr>
        <w:tabs>
          <w:tab w:val="num" w:pos="1440"/>
        </w:tabs>
        <w:ind w:left="1440" w:hanging="360"/>
      </w:pPr>
    </w:lvl>
    <w:lvl w:ilvl="2" w:tplc="6454712E">
      <w:start w:val="1"/>
      <w:numFmt w:val="bullet"/>
      <w:lvlText w:val=""/>
      <w:lvlJc w:val="left"/>
      <w:pPr>
        <w:tabs>
          <w:tab w:val="num" w:pos="2160"/>
        </w:tabs>
        <w:ind w:left="2160" w:hanging="360"/>
      </w:pPr>
      <w:rPr>
        <w:rFonts w:ascii="Wingdings" w:hAnsi="Wingdings" w:hint="default"/>
      </w:rPr>
    </w:lvl>
    <w:lvl w:ilvl="3" w:tplc="73AAAC00">
      <w:start w:val="1"/>
      <w:numFmt w:val="bullet"/>
      <w:lvlText w:val=""/>
      <w:lvlJc w:val="left"/>
      <w:pPr>
        <w:tabs>
          <w:tab w:val="num" w:pos="2880"/>
        </w:tabs>
        <w:ind w:left="2880" w:hanging="360"/>
      </w:pPr>
      <w:rPr>
        <w:rFonts w:ascii="Wingdings" w:hAnsi="Wingdings" w:hint="default"/>
      </w:rPr>
    </w:lvl>
    <w:lvl w:ilvl="4" w:tplc="2D24241E">
      <w:start w:val="1"/>
      <w:numFmt w:val="bullet"/>
      <w:lvlText w:val=""/>
      <w:lvlJc w:val="left"/>
      <w:pPr>
        <w:tabs>
          <w:tab w:val="num" w:pos="3600"/>
        </w:tabs>
        <w:ind w:left="3600" w:hanging="360"/>
      </w:pPr>
      <w:rPr>
        <w:rFonts w:ascii="Wingdings" w:hAnsi="Wingdings" w:hint="default"/>
      </w:rPr>
    </w:lvl>
    <w:lvl w:ilvl="5" w:tplc="EC38E562">
      <w:start w:val="1"/>
      <w:numFmt w:val="bullet"/>
      <w:lvlText w:val=""/>
      <w:lvlJc w:val="left"/>
      <w:pPr>
        <w:tabs>
          <w:tab w:val="num" w:pos="4320"/>
        </w:tabs>
        <w:ind w:left="4320" w:hanging="360"/>
      </w:pPr>
      <w:rPr>
        <w:rFonts w:ascii="Wingdings" w:hAnsi="Wingdings" w:hint="default"/>
      </w:rPr>
    </w:lvl>
    <w:lvl w:ilvl="6" w:tplc="624EAEA0">
      <w:start w:val="1"/>
      <w:numFmt w:val="bullet"/>
      <w:lvlText w:val=""/>
      <w:lvlJc w:val="left"/>
      <w:pPr>
        <w:tabs>
          <w:tab w:val="num" w:pos="5040"/>
        </w:tabs>
        <w:ind w:left="5040" w:hanging="360"/>
      </w:pPr>
      <w:rPr>
        <w:rFonts w:ascii="Wingdings" w:hAnsi="Wingdings" w:hint="default"/>
      </w:rPr>
    </w:lvl>
    <w:lvl w:ilvl="7" w:tplc="BBF2BD6A">
      <w:start w:val="1"/>
      <w:numFmt w:val="bullet"/>
      <w:lvlText w:val=""/>
      <w:lvlJc w:val="left"/>
      <w:pPr>
        <w:tabs>
          <w:tab w:val="num" w:pos="5760"/>
        </w:tabs>
        <w:ind w:left="5760" w:hanging="360"/>
      </w:pPr>
      <w:rPr>
        <w:rFonts w:ascii="Wingdings" w:hAnsi="Wingdings" w:hint="default"/>
      </w:rPr>
    </w:lvl>
    <w:lvl w:ilvl="8" w:tplc="1F1851AE">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ED1C21"/>
    <w:multiLevelType w:val="hybridMultilevel"/>
    <w:tmpl w:val="5D8E9936"/>
    <w:lvl w:ilvl="0" w:tplc="B396283E">
      <w:start w:val="1"/>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DD94972"/>
    <w:multiLevelType w:val="hybridMultilevel"/>
    <w:tmpl w:val="B0E60082"/>
    <w:lvl w:ilvl="0" w:tplc="FFFFFFFF">
      <w:start w:val="1"/>
      <w:numFmt w:val="bullet"/>
      <w:lvlText w:val=""/>
      <w:lvlJc w:val="left"/>
      <w:pPr>
        <w:ind w:left="1146" w:hanging="360"/>
      </w:pPr>
      <w:rPr>
        <w:rFonts w:ascii="Wingdings" w:hAnsi="Wingdings" w:hint="default"/>
      </w:rPr>
    </w:lvl>
    <w:lvl w:ilvl="1" w:tplc="04100003">
      <w:start w:val="1"/>
      <w:numFmt w:val="bullet"/>
      <w:lvlText w:val="o"/>
      <w:lvlJc w:val="left"/>
      <w:pPr>
        <w:ind w:left="1866" w:hanging="360"/>
      </w:pPr>
      <w:rPr>
        <w:rFonts w:ascii="Courier New" w:hAnsi="Courier New" w:cs="Courier New" w:hint="default"/>
      </w:rPr>
    </w:lvl>
    <w:lvl w:ilvl="2" w:tplc="04100005">
      <w:start w:val="1"/>
      <w:numFmt w:val="bullet"/>
      <w:lvlText w:val=""/>
      <w:lvlJc w:val="left"/>
      <w:pPr>
        <w:ind w:left="2586" w:hanging="360"/>
      </w:pPr>
      <w:rPr>
        <w:rFonts w:ascii="Wingdings" w:hAnsi="Wingdings" w:hint="default"/>
      </w:rPr>
    </w:lvl>
    <w:lvl w:ilvl="3" w:tplc="04100001">
      <w:start w:val="1"/>
      <w:numFmt w:val="bullet"/>
      <w:lvlText w:val=""/>
      <w:lvlJc w:val="left"/>
      <w:pPr>
        <w:ind w:left="3306" w:hanging="360"/>
      </w:pPr>
      <w:rPr>
        <w:rFonts w:ascii="Symbol" w:hAnsi="Symbol" w:hint="default"/>
      </w:rPr>
    </w:lvl>
    <w:lvl w:ilvl="4" w:tplc="04100003">
      <w:start w:val="1"/>
      <w:numFmt w:val="bullet"/>
      <w:lvlText w:val="o"/>
      <w:lvlJc w:val="left"/>
      <w:pPr>
        <w:ind w:left="4026" w:hanging="360"/>
      </w:pPr>
      <w:rPr>
        <w:rFonts w:ascii="Courier New" w:hAnsi="Courier New" w:cs="Courier New" w:hint="default"/>
      </w:rPr>
    </w:lvl>
    <w:lvl w:ilvl="5" w:tplc="04100005">
      <w:start w:val="1"/>
      <w:numFmt w:val="bullet"/>
      <w:lvlText w:val=""/>
      <w:lvlJc w:val="left"/>
      <w:pPr>
        <w:ind w:left="4746" w:hanging="360"/>
      </w:pPr>
      <w:rPr>
        <w:rFonts w:ascii="Wingdings" w:hAnsi="Wingdings" w:hint="default"/>
      </w:rPr>
    </w:lvl>
    <w:lvl w:ilvl="6" w:tplc="04100001">
      <w:start w:val="1"/>
      <w:numFmt w:val="bullet"/>
      <w:lvlText w:val=""/>
      <w:lvlJc w:val="left"/>
      <w:pPr>
        <w:ind w:left="5466" w:hanging="360"/>
      </w:pPr>
      <w:rPr>
        <w:rFonts w:ascii="Symbol" w:hAnsi="Symbol" w:hint="default"/>
      </w:rPr>
    </w:lvl>
    <w:lvl w:ilvl="7" w:tplc="04100003">
      <w:start w:val="1"/>
      <w:numFmt w:val="bullet"/>
      <w:lvlText w:val="o"/>
      <w:lvlJc w:val="left"/>
      <w:pPr>
        <w:ind w:left="6186" w:hanging="360"/>
      </w:pPr>
      <w:rPr>
        <w:rFonts w:ascii="Courier New" w:hAnsi="Courier New" w:cs="Courier New" w:hint="default"/>
      </w:rPr>
    </w:lvl>
    <w:lvl w:ilvl="8" w:tplc="04100005">
      <w:start w:val="1"/>
      <w:numFmt w:val="bullet"/>
      <w:lvlText w:val=""/>
      <w:lvlJc w:val="left"/>
      <w:pPr>
        <w:ind w:left="6906" w:hanging="360"/>
      </w:pPr>
      <w:rPr>
        <w:rFonts w:ascii="Wingdings" w:hAnsi="Wingdings" w:hint="default"/>
      </w:rPr>
    </w:lvl>
  </w:abstractNum>
  <w:num w:numId="1" w16cid:durableId="557087979">
    <w:abstractNumId w:val="7"/>
  </w:num>
  <w:num w:numId="2" w16cid:durableId="1198738336">
    <w:abstractNumId w:val="1"/>
  </w:num>
  <w:num w:numId="3" w16cid:durableId="1261529995">
    <w:abstractNumId w:val="5"/>
  </w:num>
  <w:num w:numId="4" w16cid:durableId="2008626818">
    <w:abstractNumId w:val="4"/>
  </w:num>
  <w:num w:numId="5" w16cid:durableId="315648986">
    <w:abstractNumId w:val="14"/>
  </w:num>
  <w:num w:numId="6" w16cid:durableId="985234343">
    <w:abstractNumId w:val="9"/>
  </w:num>
  <w:num w:numId="7" w16cid:durableId="580875836">
    <w:abstractNumId w:val="15"/>
  </w:num>
  <w:num w:numId="8" w16cid:durableId="1249265870">
    <w:abstractNumId w:val="19"/>
  </w:num>
  <w:num w:numId="9" w16cid:durableId="2036809490">
    <w:abstractNumId w:val="10"/>
  </w:num>
  <w:num w:numId="10" w16cid:durableId="996154828">
    <w:abstractNumId w:val="0"/>
  </w:num>
  <w:num w:numId="11" w16cid:durableId="1070272232">
    <w:abstractNumId w:val="16"/>
  </w:num>
  <w:num w:numId="12" w16cid:durableId="978387151">
    <w:abstractNumId w:val="6"/>
  </w:num>
  <w:num w:numId="13" w16cid:durableId="256015815">
    <w:abstractNumId w:val="17"/>
    <w:lvlOverride w:ilvl="0"/>
    <w:lvlOverride w:ilvl="1">
      <w:startOverride w:val="1"/>
    </w:lvlOverride>
    <w:lvlOverride w:ilvl="2"/>
    <w:lvlOverride w:ilvl="3"/>
    <w:lvlOverride w:ilvl="4"/>
    <w:lvlOverride w:ilvl="5"/>
    <w:lvlOverride w:ilvl="6"/>
    <w:lvlOverride w:ilvl="7"/>
    <w:lvlOverride w:ilvl="8"/>
  </w:num>
  <w:num w:numId="14" w16cid:durableId="102697601">
    <w:abstractNumId w:val="2"/>
  </w:num>
  <w:num w:numId="15" w16cid:durableId="883062525">
    <w:abstractNumId w:val="7"/>
  </w:num>
  <w:num w:numId="16" w16cid:durableId="1148786517">
    <w:abstractNumId w:val="12"/>
  </w:num>
  <w:num w:numId="17" w16cid:durableId="1760906533">
    <w:abstractNumId w:val="8"/>
  </w:num>
  <w:num w:numId="18" w16cid:durableId="256644816">
    <w:abstractNumId w:val="18"/>
  </w:num>
  <w:num w:numId="19" w16cid:durableId="1766226386">
    <w:abstractNumId w:val="3"/>
  </w:num>
  <w:num w:numId="20" w16cid:durableId="1421683879">
    <w:abstractNumId w:val="11"/>
  </w:num>
  <w:num w:numId="21" w16cid:durableId="1844273941">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CB3"/>
    <w:rsid w:val="00007023"/>
    <w:rsid w:val="00020A16"/>
    <w:rsid w:val="00023F6C"/>
    <w:rsid w:val="00030F13"/>
    <w:rsid w:val="00041730"/>
    <w:rsid w:val="00042272"/>
    <w:rsid w:val="00045D5B"/>
    <w:rsid w:val="00046707"/>
    <w:rsid w:val="00046757"/>
    <w:rsid w:val="000510B4"/>
    <w:rsid w:val="00072644"/>
    <w:rsid w:val="00077E4C"/>
    <w:rsid w:val="0008589F"/>
    <w:rsid w:val="0009210E"/>
    <w:rsid w:val="00093CB4"/>
    <w:rsid w:val="000A2B1D"/>
    <w:rsid w:val="000A3E60"/>
    <w:rsid w:val="000A4738"/>
    <w:rsid w:val="000B0DC0"/>
    <w:rsid w:val="000C2B35"/>
    <w:rsid w:val="000D7FF1"/>
    <w:rsid w:val="000E0940"/>
    <w:rsid w:val="000E3324"/>
    <w:rsid w:val="000E4055"/>
    <w:rsid w:val="000E6AD1"/>
    <w:rsid w:val="00101F9D"/>
    <w:rsid w:val="00102BD9"/>
    <w:rsid w:val="00106868"/>
    <w:rsid w:val="00116064"/>
    <w:rsid w:val="0011646F"/>
    <w:rsid w:val="0011779C"/>
    <w:rsid w:val="00124296"/>
    <w:rsid w:val="001260C2"/>
    <w:rsid w:val="00127ECE"/>
    <w:rsid w:val="00134E0D"/>
    <w:rsid w:val="00140A5B"/>
    <w:rsid w:val="00151499"/>
    <w:rsid w:val="001610F7"/>
    <w:rsid w:val="00174404"/>
    <w:rsid w:val="00175700"/>
    <w:rsid w:val="00176C19"/>
    <w:rsid w:val="0018424E"/>
    <w:rsid w:val="00184CB3"/>
    <w:rsid w:val="0018532E"/>
    <w:rsid w:val="001878C9"/>
    <w:rsid w:val="001A390E"/>
    <w:rsid w:val="001A48FB"/>
    <w:rsid w:val="001B45B4"/>
    <w:rsid w:val="001C2FFB"/>
    <w:rsid w:val="001C3E70"/>
    <w:rsid w:val="001C4696"/>
    <w:rsid w:val="001D4ADC"/>
    <w:rsid w:val="001E157F"/>
    <w:rsid w:val="001E2B87"/>
    <w:rsid w:val="001E4BD4"/>
    <w:rsid w:val="002112D6"/>
    <w:rsid w:val="002123C1"/>
    <w:rsid w:val="002136CA"/>
    <w:rsid w:val="0021574C"/>
    <w:rsid w:val="00226621"/>
    <w:rsid w:val="0023537F"/>
    <w:rsid w:val="00236B6F"/>
    <w:rsid w:val="00251C15"/>
    <w:rsid w:val="002565CE"/>
    <w:rsid w:val="00260657"/>
    <w:rsid w:val="00261E1D"/>
    <w:rsid w:val="002625F5"/>
    <w:rsid w:val="00266E18"/>
    <w:rsid w:val="00275344"/>
    <w:rsid w:val="00282CEF"/>
    <w:rsid w:val="002842A2"/>
    <w:rsid w:val="0028571A"/>
    <w:rsid w:val="00285F83"/>
    <w:rsid w:val="0029501E"/>
    <w:rsid w:val="002A261A"/>
    <w:rsid w:val="002B1378"/>
    <w:rsid w:val="002D19FD"/>
    <w:rsid w:val="002D37BB"/>
    <w:rsid w:val="002D3BB5"/>
    <w:rsid w:val="002E6590"/>
    <w:rsid w:val="002F0744"/>
    <w:rsid w:val="002F2384"/>
    <w:rsid w:val="002F6E86"/>
    <w:rsid w:val="00305EDB"/>
    <w:rsid w:val="00313C07"/>
    <w:rsid w:val="00314312"/>
    <w:rsid w:val="00320B77"/>
    <w:rsid w:val="00324F70"/>
    <w:rsid w:val="003266E3"/>
    <w:rsid w:val="00340A3E"/>
    <w:rsid w:val="00341E33"/>
    <w:rsid w:val="003651E1"/>
    <w:rsid w:val="00365F3C"/>
    <w:rsid w:val="003746BE"/>
    <w:rsid w:val="00387844"/>
    <w:rsid w:val="00396635"/>
    <w:rsid w:val="003A123C"/>
    <w:rsid w:val="003A1F49"/>
    <w:rsid w:val="003A37E6"/>
    <w:rsid w:val="003B19D3"/>
    <w:rsid w:val="003B49E8"/>
    <w:rsid w:val="003C16F1"/>
    <w:rsid w:val="003C2848"/>
    <w:rsid w:val="003C5771"/>
    <w:rsid w:val="003C62E0"/>
    <w:rsid w:val="003D2086"/>
    <w:rsid w:val="003D45D2"/>
    <w:rsid w:val="003D6A3C"/>
    <w:rsid w:val="003D6B1D"/>
    <w:rsid w:val="003E062A"/>
    <w:rsid w:val="003E2219"/>
    <w:rsid w:val="003F2BE1"/>
    <w:rsid w:val="003F2DBC"/>
    <w:rsid w:val="004143F5"/>
    <w:rsid w:val="00415702"/>
    <w:rsid w:val="004203D8"/>
    <w:rsid w:val="00423A32"/>
    <w:rsid w:val="00427187"/>
    <w:rsid w:val="004271FE"/>
    <w:rsid w:val="00443F58"/>
    <w:rsid w:val="004461FC"/>
    <w:rsid w:val="00447E07"/>
    <w:rsid w:val="004514FE"/>
    <w:rsid w:val="00472FB4"/>
    <w:rsid w:val="00474337"/>
    <w:rsid w:val="00474B62"/>
    <w:rsid w:val="0047755B"/>
    <w:rsid w:val="004820B8"/>
    <w:rsid w:val="004823EE"/>
    <w:rsid w:val="00482758"/>
    <w:rsid w:val="00482F05"/>
    <w:rsid w:val="004A4F82"/>
    <w:rsid w:val="004A64BE"/>
    <w:rsid w:val="004B03DF"/>
    <w:rsid w:val="004B5D76"/>
    <w:rsid w:val="004D1373"/>
    <w:rsid w:val="004D2324"/>
    <w:rsid w:val="004D475A"/>
    <w:rsid w:val="004E27AD"/>
    <w:rsid w:val="004E3076"/>
    <w:rsid w:val="004F0603"/>
    <w:rsid w:val="004F307E"/>
    <w:rsid w:val="004F736F"/>
    <w:rsid w:val="00503439"/>
    <w:rsid w:val="00530229"/>
    <w:rsid w:val="005324A7"/>
    <w:rsid w:val="005330FF"/>
    <w:rsid w:val="00536836"/>
    <w:rsid w:val="00556DB2"/>
    <w:rsid w:val="00562718"/>
    <w:rsid w:val="005924B4"/>
    <w:rsid w:val="00593054"/>
    <w:rsid w:val="005935AC"/>
    <w:rsid w:val="00594D09"/>
    <w:rsid w:val="00596B42"/>
    <w:rsid w:val="005A53FB"/>
    <w:rsid w:val="005A6E43"/>
    <w:rsid w:val="005A7CB4"/>
    <w:rsid w:val="005B1514"/>
    <w:rsid w:val="005B7DEE"/>
    <w:rsid w:val="005C23B8"/>
    <w:rsid w:val="005C7588"/>
    <w:rsid w:val="005D1A85"/>
    <w:rsid w:val="005D2B62"/>
    <w:rsid w:val="005D56F2"/>
    <w:rsid w:val="005E27A5"/>
    <w:rsid w:val="005E2E60"/>
    <w:rsid w:val="005E4275"/>
    <w:rsid w:val="005E493F"/>
    <w:rsid w:val="00603941"/>
    <w:rsid w:val="00603BDE"/>
    <w:rsid w:val="00613174"/>
    <w:rsid w:val="00621645"/>
    <w:rsid w:val="00632D52"/>
    <w:rsid w:val="00637872"/>
    <w:rsid w:val="00641B4A"/>
    <w:rsid w:val="00643F86"/>
    <w:rsid w:val="00650408"/>
    <w:rsid w:val="00654539"/>
    <w:rsid w:val="006620B5"/>
    <w:rsid w:val="00677A75"/>
    <w:rsid w:val="006800A1"/>
    <w:rsid w:val="006A1ACF"/>
    <w:rsid w:val="006A46BC"/>
    <w:rsid w:val="006A499D"/>
    <w:rsid w:val="006B37A8"/>
    <w:rsid w:val="006B3BB3"/>
    <w:rsid w:val="006C42C6"/>
    <w:rsid w:val="006C7315"/>
    <w:rsid w:val="006D2C2C"/>
    <w:rsid w:val="006E307E"/>
    <w:rsid w:val="006E333F"/>
    <w:rsid w:val="006E6600"/>
    <w:rsid w:val="006F0D0D"/>
    <w:rsid w:val="006F2A2A"/>
    <w:rsid w:val="006F5702"/>
    <w:rsid w:val="007035D1"/>
    <w:rsid w:val="00703DBC"/>
    <w:rsid w:val="00705047"/>
    <w:rsid w:val="00710A1F"/>
    <w:rsid w:val="007119BB"/>
    <w:rsid w:val="007207C8"/>
    <w:rsid w:val="007374E2"/>
    <w:rsid w:val="00742802"/>
    <w:rsid w:val="00742C6D"/>
    <w:rsid w:val="00743C62"/>
    <w:rsid w:val="00751ACE"/>
    <w:rsid w:val="00765947"/>
    <w:rsid w:val="00766231"/>
    <w:rsid w:val="00770D5B"/>
    <w:rsid w:val="00771FD5"/>
    <w:rsid w:val="00782EF6"/>
    <w:rsid w:val="00786AFB"/>
    <w:rsid w:val="00786E5F"/>
    <w:rsid w:val="00795852"/>
    <w:rsid w:val="00796528"/>
    <w:rsid w:val="007A4F9F"/>
    <w:rsid w:val="007B0303"/>
    <w:rsid w:val="007B184D"/>
    <w:rsid w:val="007B269D"/>
    <w:rsid w:val="007B6AF1"/>
    <w:rsid w:val="007C2639"/>
    <w:rsid w:val="007D0B56"/>
    <w:rsid w:val="007D15B7"/>
    <w:rsid w:val="007E1491"/>
    <w:rsid w:val="007E2C55"/>
    <w:rsid w:val="007E3546"/>
    <w:rsid w:val="007E49F9"/>
    <w:rsid w:val="007E5805"/>
    <w:rsid w:val="007F0014"/>
    <w:rsid w:val="007F042B"/>
    <w:rsid w:val="007F3E07"/>
    <w:rsid w:val="007F4D43"/>
    <w:rsid w:val="007F6D59"/>
    <w:rsid w:val="008247C5"/>
    <w:rsid w:val="00824833"/>
    <w:rsid w:val="00827624"/>
    <w:rsid w:val="00834CC1"/>
    <w:rsid w:val="00844701"/>
    <w:rsid w:val="00856D38"/>
    <w:rsid w:val="00862999"/>
    <w:rsid w:val="00863D40"/>
    <w:rsid w:val="00864FC0"/>
    <w:rsid w:val="00870E3E"/>
    <w:rsid w:val="008724CA"/>
    <w:rsid w:val="00874643"/>
    <w:rsid w:val="00877405"/>
    <w:rsid w:val="00883620"/>
    <w:rsid w:val="00890DFE"/>
    <w:rsid w:val="00893138"/>
    <w:rsid w:val="00893252"/>
    <w:rsid w:val="008A12C4"/>
    <w:rsid w:val="008A1D19"/>
    <w:rsid w:val="008B0121"/>
    <w:rsid w:val="008B227E"/>
    <w:rsid w:val="008B2C4C"/>
    <w:rsid w:val="008B6075"/>
    <w:rsid w:val="008B7097"/>
    <w:rsid w:val="008D19D5"/>
    <w:rsid w:val="008D38E5"/>
    <w:rsid w:val="008D613B"/>
    <w:rsid w:val="008D6255"/>
    <w:rsid w:val="008E217A"/>
    <w:rsid w:val="008E3883"/>
    <w:rsid w:val="008E567C"/>
    <w:rsid w:val="008F1B18"/>
    <w:rsid w:val="008F5C90"/>
    <w:rsid w:val="00911C5B"/>
    <w:rsid w:val="009143EC"/>
    <w:rsid w:val="0091454E"/>
    <w:rsid w:val="009166D8"/>
    <w:rsid w:val="00925294"/>
    <w:rsid w:val="00925AC5"/>
    <w:rsid w:val="0095411B"/>
    <w:rsid w:val="0095562D"/>
    <w:rsid w:val="00963AC1"/>
    <w:rsid w:val="00970FB9"/>
    <w:rsid w:val="0097158D"/>
    <w:rsid w:val="00973E8A"/>
    <w:rsid w:val="00975CE8"/>
    <w:rsid w:val="0098083A"/>
    <w:rsid w:val="009815AF"/>
    <w:rsid w:val="009857D3"/>
    <w:rsid w:val="0098597D"/>
    <w:rsid w:val="009A0CD9"/>
    <w:rsid w:val="009A6219"/>
    <w:rsid w:val="009D240A"/>
    <w:rsid w:val="009D3A05"/>
    <w:rsid w:val="009E2797"/>
    <w:rsid w:val="009E2AD1"/>
    <w:rsid w:val="009E320B"/>
    <w:rsid w:val="009E3A16"/>
    <w:rsid w:val="009E5473"/>
    <w:rsid w:val="009E717A"/>
    <w:rsid w:val="009E7E8B"/>
    <w:rsid w:val="009F5A63"/>
    <w:rsid w:val="009F7175"/>
    <w:rsid w:val="00A0193D"/>
    <w:rsid w:val="00A03AB6"/>
    <w:rsid w:val="00A04C77"/>
    <w:rsid w:val="00A059C2"/>
    <w:rsid w:val="00A22EB7"/>
    <w:rsid w:val="00A2503E"/>
    <w:rsid w:val="00A25770"/>
    <w:rsid w:val="00A2660E"/>
    <w:rsid w:val="00A3595F"/>
    <w:rsid w:val="00A4318C"/>
    <w:rsid w:val="00A511BF"/>
    <w:rsid w:val="00A54A50"/>
    <w:rsid w:val="00A560B0"/>
    <w:rsid w:val="00A57CB8"/>
    <w:rsid w:val="00A609B3"/>
    <w:rsid w:val="00A615F3"/>
    <w:rsid w:val="00A62533"/>
    <w:rsid w:val="00A72D46"/>
    <w:rsid w:val="00A730AE"/>
    <w:rsid w:val="00A736D9"/>
    <w:rsid w:val="00A7542C"/>
    <w:rsid w:val="00A76FCB"/>
    <w:rsid w:val="00A8016D"/>
    <w:rsid w:val="00A968A4"/>
    <w:rsid w:val="00A96EFF"/>
    <w:rsid w:val="00AA1656"/>
    <w:rsid w:val="00AA4702"/>
    <w:rsid w:val="00AC1661"/>
    <w:rsid w:val="00AC38A7"/>
    <w:rsid w:val="00AD19E3"/>
    <w:rsid w:val="00AE0B26"/>
    <w:rsid w:val="00AE21E3"/>
    <w:rsid w:val="00AE54C4"/>
    <w:rsid w:val="00AE5C28"/>
    <w:rsid w:val="00AE717F"/>
    <w:rsid w:val="00AE7511"/>
    <w:rsid w:val="00AF5690"/>
    <w:rsid w:val="00AF6969"/>
    <w:rsid w:val="00B10734"/>
    <w:rsid w:val="00B1124C"/>
    <w:rsid w:val="00B1178C"/>
    <w:rsid w:val="00B22ECD"/>
    <w:rsid w:val="00B304D3"/>
    <w:rsid w:val="00B3401C"/>
    <w:rsid w:val="00B36362"/>
    <w:rsid w:val="00B40144"/>
    <w:rsid w:val="00B468C0"/>
    <w:rsid w:val="00B4773D"/>
    <w:rsid w:val="00B531E8"/>
    <w:rsid w:val="00B55722"/>
    <w:rsid w:val="00B56C2D"/>
    <w:rsid w:val="00B623DC"/>
    <w:rsid w:val="00B627BB"/>
    <w:rsid w:val="00B8152B"/>
    <w:rsid w:val="00B81E2B"/>
    <w:rsid w:val="00B85366"/>
    <w:rsid w:val="00B86047"/>
    <w:rsid w:val="00B93216"/>
    <w:rsid w:val="00B932A4"/>
    <w:rsid w:val="00BA4F9B"/>
    <w:rsid w:val="00BA6C0A"/>
    <w:rsid w:val="00BA6E76"/>
    <w:rsid w:val="00BB0A24"/>
    <w:rsid w:val="00BC5EB7"/>
    <w:rsid w:val="00BD4833"/>
    <w:rsid w:val="00BD5F0E"/>
    <w:rsid w:val="00BE0441"/>
    <w:rsid w:val="00BE1CBF"/>
    <w:rsid w:val="00BE2D9C"/>
    <w:rsid w:val="00BE3D34"/>
    <w:rsid w:val="00BE73D4"/>
    <w:rsid w:val="00BF1643"/>
    <w:rsid w:val="00C05CE2"/>
    <w:rsid w:val="00C073AA"/>
    <w:rsid w:val="00C10DF7"/>
    <w:rsid w:val="00C1530B"/>
    <w:rsid w:val="00C36EA8"/>
    <w:rsid w:val="00C42714"/>
    <w:rsid w:val="00C533C6"/>
    <w:rsid w:val="00C624EF"/>
    <w:rsid w:val="00C63504"/>
    <w:rsid w:val="00C64791"/>
    <w:rsid w:val="00C72CDA"/>
    <w:rsid w:val="00C8387B"/>
    <w:rsid w:val="00C97D10"/>
    <w:rsid w:val="00CA030A"/>
    <w:rsid w:val="00CA083C"/>
    <w:rsid w:val="00CA1A58"/>
    <w:rsid w:val="00CB19D5"/>
    <w:rsid w:val="00CB7E36"/>
    <w:rsid w:val="00CC26EA"/>
    <w:rsid w:val="00CC5329"/>
    <w:rsid w:val="00CC68D0"/>
    <w:rsid w:val="00CD066F"/>
    <w:rsid w:val="00CD27FA"/>
    <w:rsid w:val="00CD3EE7"/>
    <w:rsid w:val="00CD6EC6"/>
    <w:rsid w:val="00CE1830"/>
    <w:rsid w:val="00CE5D33"/>
    <w:rsid w:val="00CE7D1A"/>
    <w:rsid w:val="00CF2809"/>
    <w:rsid w:val="00CF2EB9"/>
    <w:rsid w:val="00CF3ADB"/>
    <w:rsid w:val="00CF6692"/>
    <w:rsid w:val="00D0524F"/>
    <w:rsid w:val="00D0583E"/>
    <w:rsid w:val="00D15090"/>
    <w:rsid w:val="00D17192"/>
    <w:rsid w:val="00D3032D"/>
    <w:rsid w:val="00D305FC"/>
    <w:rsid w:val="00D35A36"/>
    <w:rsid w:val="00D412D0"/>
    <w:rsid w:val="00D42D7D"/>
    <w:rsid w:val="00D4512A"/>
    <w:rsid w:val="00D46832"/>
    <w:rsid w:val="00D51898"/>
    <w:rsid w:val="00D537BD"/>
    <w:rsid w:val="00D72B27"/>
    <w:rsid w:val="00D86D41"/>
    <w:rsid w:val="00D92B39"/>
    <w:rsid w:val="00D9588E"/>
    <w:rsid w:val="00DA2601"/>
    <w:rsid w:val="00DA5B1B"/>
    <w:rsid w:val="00DC16C0"/>
    <w:rsid w:val="00DC173C"/>
    <w:rsid w:val="00DC26F0"/>
    <w:rsid w:val="00DC6972"/>
    <w:rsid w:val="00DD5935"/>
    <w:rsid w:val="00DE57DE"/>
    <w:rsid w:val="00DE5C32"/>
    <w:rsid w:val="00DF1371"/>
    <w:rsid w:val="00DF14B0"/>
    <w:rsid w:val="00DF3A82"/>
    <w:rsid w:val="00E07C0D"/>
    <w:rsid w:val="00E20FB2"/>
    <w:rsid w:val="00E2186D"/>
    <w:rsid w:val="00E233EE"/>
    <w:rsid w:val="00E302FC"/>
    <w:rsid w:val="00E348D0"/>
    <w:rsid w:val="00E36ABF"/>
    <w:rsid w:val="00E40515"/>
    <w:rsid w:val="00E44289"/>
    <w:rsid w:val="00E5404D"/>
    <w:rsid w:val="00E54C4B"/>
    <w:rsid w:val="00E621E0"/>
    <w:rsid w:val="00E62670"/>
    <w:rsid w:val="00E663A8"/>
    <w:rsid w:val="00E66E19"/>
    <w:rsid w:val="00E73FCF"/>
    <w:rsid w:val="00E764C2"/>
    <w:rsid w:val="00E813D5"/>
    <w:rsid w:val="00E9005D"/>
    <w:rsid w:val="00EA57BD"/>
    <w:rsid w:val="00EA58AD"/>
    <w:rsid w:val="00EB54DA"/>
    <w:rsid w:val="00EC31A0"/>
    <w:rsid w:val="00EC7476"/>
    <w:rsid w:val="00ED615E"/>
    <w:rsid w:val="00EE6C3B"/>
    <w:rsid w:val="00EF30A1"/>
    <w:rsid w:val="00EF3743"/>
    <w:rsid w:val="00EF44C0"/>
    <w:rsid w:val="00EF4E18"/>
    <w:rsid w:val="00EF6288"/>
    <w:rsid w:val="00EF62BB"/>
    <w:rsid w:val="00F10BE4"/>
    <w:rsid w:val="00F15811"/>
    <w:rsid w:val="00F2120A"/>
    <w:rsid w:val="00F21330"/>
    <w:rsid w:val="00F23567"/>
    <w:rsid w:val="00F26D07"/>
    <w:rsid w:val="00F34ADA"/>
    <w:rsid w:val="00F353E7"/>
    <w:rsid w:val="00F36A45"/>
    <w:rsid w:val="00F3754F"/>
    <w:rsid w:val="00F45F78"/>
    <w:rsid w:val="00F55B46"/>
    <w:rsid w:val="00F6003A"/>
    <w:rsid w:val="00F67D77"/>
    <w:rsid w:val="00F71AC6"/>
    <w:rsid w:val="00F773BD"/>
    <w:rsid w:val="00F7754A"/>
    <w:rsid w:val="00F813A3"/>
    <w:rsid w:val="00F8261C"/>
    <w:rsid w:val="00F82F45"/>
    <w:rsid w:val="00F85EB5"/>
    <w:rsid w:val="00F86D40"/>
    <w:rsid w:val="00F90BE9"/>
    <w:rsid w:val="00F95C8B"/>
    <w:rsid w:val="00F95E8B"/>
    <w:rsid w:val="00F9797B"/>
    <w:rsid w:val="00FA7C96"/>
    <w:rsid w:val="00FB0E33"/>
    <w:rsid w:val="00FB3A24"/>
    <w:rsid w:val="00FB50A5"/>
    <w:rsid w:val="00FB5DCD"/>
    <w:rsid w:val="00FB6122"/>
    <w:rsid w:val="00FB764B"/>
    <w:rsid w:val="00FC1548"/>
    <w:rsid w:val="00FC4FAD"/>
    <w:rsid w:val="00FD1412"/>
    <w:rsid w:val="00FE2C34"/>
    <w:rsid w:val="00FE3BDC"/>
    <w:rsid w:val="00FE54A7"/>
    <w:rsid w:val="00FE7781"/>
    <w:rsid w:val="00FF0C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FC409"/>
  <w15:chartTrackingRefBased/>
  <w15:docId w15:val="{AEB69887-CDEB-44F4-8DE4-B33BE9673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E6C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36A4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36A45"/>
  </w:style>
  <w:style w:type="paragraph" w:styleId="Pidipagina">
    <w:name w:val="footer"/>
    <w:basedOn w:val="Normale"/>
    <w:link w:val="PidipaginaCarattere"/>
    <w:uiPriority w:val="99"/>
    <w:unhideWhenUsed/>
    <w:rsid w:val="00F36A4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36A45"/>
  </w:style>
  <w:style w:type="paragraph" w:styleId="Testonotaapidipagina">
    <w:name w:val="footnote text"/>
    <w:basedOn w:val="Normale"/>
    <w:link w:val="TestonotaapidipaginaCarattere"/>
    <w:unhideWhenUsed/>
    <w:rsid w:val="0086299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862999"/>
    <w:rPr>
      <w:sz w:val="20"/>
      <w:szCs w:val="20"/>
    </w:rPr>
  </w:style>
  <w:style w:type="character" w:styleId="Rimandonotaapidipagina">
    <w:name w:val="footnote reference"/>
    <w:rsid w:val="00862999"/>
    <w:rPr>
      <w:vertAlign w:val="superscript"/>
    </w:rPr>
  </w:style>
  <w:style w:type="paragraph" w:styleId="Paragrafoelenco">
    <w:name w:val="List Paragraph"/>
    <w:aliases w:val="Dot pt,F5 List Paragraph,List Paragraph Char Char Char,Indicator Text,Numbered Para 1,Bullet 1,Bullet Points,List Paragraph2,MAIN CONTENT,Normal numbered,Colorful List - Accent 11,No Spacing1,Issue Action POC,3,Toc 1.1.1,List Paragraph1"/>
    <w:basedOn w:val="Normale"/>
    <w:link w:val="ParagrafoelencoCarattere"/>
    <w:uiPriority w:val="34"/>
    <w:qFormat/>
    <w:rsid w:val="00862999"/>
    <w:pPr>
      <w:spacing w:after="0" w:line="240" w:lineRule="auto"/>
      <w:ind w:left="720"/>
      <w:contextualSpacing/>
    </w:pPr>
    <w:rPr>
      <w:rFonts w:ascii="Times New Roman" w:eastAsia="Times New Roman" w:hAnsi="Times New Roman" w:cs="Times New Roman"/>
      <w:sz w:val="24"/>
      <w:szCs w:val="24"/>
      <w:lang w:eastAsia="it-IT"/>
    </w:rPr>
  </w:style>
  <w:style w:type="character" w:customStyle="1" w:styleId="ParagrafoelencoCarattere">
    <w:name w:val="Paragrafo elenco Carattere"/>
    <w:aliases w:val="Dot pt Carattere,F5 List Paragraph Carattere,List Paragraph Char Char Char Carattere,Indicator Text Carattere,Numbered Para 1 Carattere,Bullet 1 Carattere,Bullet Points Carattere,List Paragraph2 Carattere,No Spacing1 Carattere"/>
    <w:basedOn w:val="Carpredefinitoparagrafo"/>
    <w:link w:val="Paragrafoelenco"/>
    <w:uiPriority w:val="34"/>
    <w:qFormat/>
    <w:locked/>
    <w:rsid w:val="00862999"/>
    <w:rPr>
      <w:rFonts w:ascii="Times New Roman" w:eastAsia="Times New Roman" w:hAnsi="Times New Roman" w:cs="Times New Roman"/>
      <w:sz w:val="24"/>
      <w:szCs w:val="24"/>
      <w:lang w:eastAsia="it-IT"/>
    </w:rPr>
  </w:style>
  <w:style w:type="paragraph" w:styleId="Nessunaspaziatura">
    <w:name w:val="No Spacing"/>
    <w:uiPriority w:val="1"/>
    <w:qFormat/>
    <w:rsid w:val="00862999"/>
    <w:pPr>
      <w:spacing w:after="0" w:line="240" w:lineRule="auto"/>
    </w:pPr>
  </w:style>
  <w:style w:type="table" w:styleId="Grigliatabella">
    <w:name w:val="Table Grid"/>
    <w:basedOn w:val="Tabellanormale"/>
    <w:uiPriority w:val="39"/>
    <w:rsid w:val="003A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EE6C3B"/>
    <w:rPr>
      <w:rFonts w:asciiTheme="majorHAnsi" w:eastAsiaTheme="majorEastAsia" w:hAnsiTheme="majorHAnsi" w:cstheme="majorBidi"/>
      <w:color w:val="2F5496" w:themeColor="accent1" w:themeShade="BF"/>
      <w:sz w:val="32"/>
      <w:szCs w:val="32"/>
    </w:rPr>
  </w:style>
  <w:style w:type="character" w:styleId="Collegamentoipertestuale">
    <w:name w:val="Hyperlink"/>
    <w:basedOn w:val="Carpredefinitoparagrafo"/>
    <w:uiPriority w:val="99"/>
    <w:unhideWhenUsed/>
    <w:rsid w:val="00D42D7D"/>
    <w:rPr>
      <w:color w:val="0000FF"/>
      <w:u w:val="single"/>
    </w:rPr>
  </w:style>
  <w:style w:type="character" w:styleId="Menzionenonrisolta">
    <w:name w:val="Unresolved Mention"/>
    <w:basedOn w:val="Carpredefinitoparagrafo"/>
    <w:uiPriority w:val="99"/>
    <w:semiHidden/>
    <w:unhideWhenUsed/>
    <w:rsid w:val="00C624EF"/>
    <w:rPr>
      <w:color w:val="605E5C"/>
      <w:shd w:val="clear" w:color="auto" w:fill="E1DFDD"/>
    </w:rPr>
  </w:style>
  <w:style w:type="character" w:styleId="Collegamentovisitato">
    <w:name w:val="FollowedHyperlink"/>
    <w:basedOn w:val="Carpredefinitoparagrafo"/>
    <w:uiPriority w:val="99"/>
    <w:semiHidden/>
    <w:unhideWhenUsed/>
    <w:rsid w:val="00A511BF"/>
    <w:rPr>
      <w:color w:val="954F72" w:themeColor="followedHyperlink"/>
      <w:u w:val="single"/>
    </w:rPr>
  </w:style>
  <w:style w:type="table" w:customStyle="1" w:styleId="Grigliatabella1">
    <w:name w:val="Griglia tabella1"/>
    <w:basedOn w:val="Tabellanormale"/>
    <w:next w:val="Grigliatabella"/>
    <w:uiPriority w:val="39"/>
    <w:rsid w:val="00F85EB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317CF-9023-4A2A-AFA2-05379691C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1594</Words>
  <Characters>9089</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dc:creator>
  <cp:keywords/>
  <dc:description>2 CIRC AGENZIA ENTRATE SU TASSAZIONE AGEVOLATA AUMENTI CCNL</dc:description>
  <cp:lastModifiedBy>Sabina Valentini</cp:lastModifiedBy>
  <cp:revision>3</cp:revision>
  <cp:lastPrinted>2026-06-10T14:16:00Z</cp:lastPrinted>
  <dcterms:created xsi:type="dcterms:W3CDTF">2026-06-24T16:16:00Z</dcterms:created>
  <dcterms:modified xsi:type="dcterms:W3CDTF">2026-06-24T17:09:00Z</dcterms:modified>
</cp:coreProperties>
</file>